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675886" w14:textId="42CDC8A3" w:rsidR="008E0C3B" w:rsidRDefault="00711EA3" w:rsidP="00711EA3">
      <w:r>
        <w:rPr>
          <w:noProof/>
          <w:lang w:eastAsia="en-CA"/>
        </w:rPr>
        <w:drawing>
          <wp:anchor distT="0" distB="0" distL="114300" distR="114300" simplePos="0" relativeHeight="251687936" behindDoc="0" locked="0" layoutInCell="1" allowOverlap="1" wp14:anchorId="0F17A650" wp14:editId="2C07C27A">
            <wp:simplePos x="0" y="0"/>
            <wp:positionH relativeFrom="margin">
              <wp:posOffset>-904240</wp:posOffset>
            </wp:positionH>
            <wp:positionV relativeFrom="margin">
              <wp:posOffset>-906780</wp:posOffset>
            </wp:positionV>
            <wp:extent cx="7758430" cy="10052685"/>
            <wp:effectExtent l="0" t="0" r="0" b="5715"/>
            <wp:wrapSquare wrapText="bothSides"/>
            <wp:docPr id="1" name="Picture 1" descr="W:\Research and Planning Team\BouMinSea - Energy Transition Strategy\06 - Reports\03 - Energy System Transformation Strategies\Boulder Neighborhood Profile cover -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Research and Planning Team\BouMinSea - Energy Transition Strategy\06 - Reports\03 - Energy System Transformation Strategies\Boulder Neighborhood Profile cover - 3.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58430" cy="100526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6E5325" w14:textId="0E402C21" w:rsidR="00EE3029" w:rsidRPr="00EE3029" w:rsidRDefault="00EE3029">
      <w:pPr>
        <w:rPr>
          <w:rFonts w:ascii="Arial Narrow" w:hAnsi="Arial Narrow"/>
          <w:b/>
          <w:sz w:val="32"/>
          <w:szCs w:val="24"/>
        </w:rPr>
      </w:pPr>
      <w:r w:rsidRPr="00EE3029">
        <w:rPr>
          <w:rFonts w:ascii="Arial Narrow" w:hAnsi="Arial Narrow"/>
          <w:b/>
          <w:sz w:val="32"/>
          <w:szCs w:val="24"/>
        </w:rPr>
        <w:lastRenderedPageBreak/>
        <w:t>TABLE OF CONTENTS</w:t>
      </w:r>
    </w:p>
    <w:p w14:paraId="72B1660F" w14:textId="77777777" w:rsidR="00C44761" w:rsidRDefault="00EE3029">
      <w:pPr>
        <w:pStyle w:val="TOC1"/>
        <w:tabs>
          <w:tab w:val="left" w:pos="440"/>
          <w:tab w:val="right" w:leader="dot" w:pos="9350"/>
        </w:tabs>
        <w:rPr>
          <w:rFonts w:eastAsiaTheme="minorEastAsia"/>
          <w:b w:val="0"/>
          <w:bCs w:val="0"/>
          <w:caps w:val="0"/>
          <w:noProof/>
          <w:sz w:val="22"/>
          <w:szCs w:val="22"/>
          <w:lang w:eastAsia="en-CA"/>
        </w:rPr>
      </w:pPr>
      <w:r w:rsidRPr="00EE3029">
        <w:rPr>
          <w:rFonts w:ascii="Arial Narrow" w:hAnsi="Arial Narrow"/>
          <w:sz w:val="24"/>
        </w:rPr>
        <w:fldChar w:fldCharType="begin"/>
      </w:r>
      <w:r w:rsidRPr="00EE3029">
        <w:rPr>
          <w:rFonts w:ascii="Arial Narrow" w:hAnsi="Arial Narrow"/>
          <w:sz w:val="24"/>
        </w:rPr>
        <w:instrText xml:space="preserve"> TOC \o "1-3" \h \z \u </w:instrText>
      </w:r>
      <w:r w:rsidRPr="00EE3029">
        <w:rPr>
          <w:rFonts w:ascii="Arial Narrow" w:hAnsi="Arial Narrow"/>
          <w:sz w:val="24"/>
        </w:rPr>
        <w:fldChar w:fldCharType="separate"/>
      </w:r>
      <w:hyperlink w:anchor="_Toc460349733" w:history="1">
        <w:r w:rsidR="00C44761" w:rsidRPr="0080487A">
          <w:rPr>
            <w:rStyle w:val="Hyperlink"/>
            <w:noProof/>
          </w:rPr>
          <w:t>1</w:t>
        </w:r>
        <w:r w:rsidR="00C44761">
          <w:rPr>
            <w:rFonts w:eastAsiaTheme="minorEastAsia"/>
            <w:b w:val="0"/>
            <w:bCs w:val="0"/>
            <w:caps w:val="0"/>
            <w:noProof/>
            <w:sz w:val="22"/>
            <w:szCs w:val="22"/>
            <w:lang w:eastAsia="en-CA"/>
          </w:rPr>
          <w:tab/>
        </w:r>
        <w:r w:rsidR="00C44761" w:rsidRPr="0080487A">
          <w:rPr>
            <w:rStyle w:val="Hyperlink"/>
            <w:noProof/>
          </w:rPr>
          <w:t>Introduction</w:t>
        </w:r>
        <w:r w:rsidR="00C44761">
          <w:rPr>
            <w:noProof/>
            <w:webHidden/>
          </w:rPr>
          <w:tab/>
        </w:r>
        <w:r w:rsidR="00C44761">
          <w:rPr>
            <w:noProof/>
            <w:webHidden/>
          </w:rPr>
          <w:fldChar w:fldCharType="begin"/>
        </w:r>
        <w:r w:rsidR="00C44761">
          <w:rPr>
            <w:noProof/>
            <w:webHidden/>
          </w:rPr>
          <w:instrText xml:space="preserve"> PAGEREF _Toc460349733 \h </w:instrText>
        </w:r>
        <w:r w:rsidR="00C44761">
          <w:rPr>
            <w:noProof/>
            <w:webHidden/>
          </w:rPr>
        </w:r>
        <w:r w:rsidR="00C44761">
          <w:rPr>
            <w:noProof/>
            <w:webHidden/>
          </w:rPr>
          <w:fldChar w:fldCharType="separate"/>
        </w:r>
        <w:r w:rsidR="009A2816">
          <w:rPr>
            <w:noProof/>
            <w:webHidden/>
          </w:rPr>
          <w:t>1</w:t>
        </w:r>
        <w:r w:rsidR="00C44761">
          <w:rPr>
            <w:noProof/>
            <w:webHidden/>
          </w:rPr>
          <w:fldChar w:fldCharType="end"/>
        </w:r>
      </w:hyperlink>
    </w:p>
    <w:p w14:paraId="1AA54616" w14:textId="77777777" w:rsidR="00C44761" w:rsidRDefault="00C44761">
      <w:pPr>
        <w:pStyle w:val="TOC1"/>
        <w:tabs>
          <w:tab w:val="left" w:pos="440"/>
          <w:tab w:val="right" w:leader="dot" w:pos="9350"/>
        </w:tabs>
        <w:rPr>
          <w:rFonts w:eastAsiaTheme="minorEastAsia"/>
          <w:b w:val="0"/>
          <w:bCs w:val="0"/>
          <w:caps w:val="0"/>
          <w:noProof/>
          <w:sz w:val="22"/>
          <w:szCs w:val="22"/>
          <w:lang w:eastAsia="en-CA"/>
        </w:rPr>
      </w:pPr>
      <w:hyperlink w:anchor="_Toc460349734" w:history="1">
        <w:r w:rsidRPr="0080487A">
          <w:rPr>
            <w:rStyle w:val="Hyperlink"/>
            <w:noProof/>
          </w:rPr>
          <w:t>2</w:t>
        </w:r>
        <w:r>
          <w:rPr>
            <w:rFonts w:eastAsiaTheme="minorEastAsia"/>
            <w:b w:val="0"/>
            <w:bCs w:val="0"/>
            <w:caps w:val="0"/>
            <w:noProof/>
            <w:sz w:val="22"/>
            <w:szCs w:val="22"/>
            <w:lang w:eastAsia="en-CA"/>
          </w:rPr>
          <w:tab/>
        </w:r>
        <w:r w:rsidRPr="0080487A">
          <w:rPr>
            <w:rStyle w:val="Hyperlink"/>
            <w:noProof/>
          </w:rPr>
          <w:t>A City Positioned for Decarbonization</w:t>
        </w:r>
        <w:r>
          <w:rPr>
            <w:noProof/>
            <w:webHidden/>
          </w:rPr>
          <w:tab/>
        </w:r>
        <w:r>
          <w:rPr>
            <w:noProof/>
            <w:webHidden/>
          </w:rPr>
          <w:fldChar w:fldCharType="begin"/>
        </w:r>
        <w:r>
          <w:rPr>
            <w:noProof/>
            <w:webHidden/>
          </w:rPr>
          <w:instrText xml:space="preserve"> PAGEREF _Toc460349734 \h </w:instrText>
        </w:r>
        <w:r>
          <w:rPr>
            <w:noProof/>
            <w:webHidden/>
          </w:rPr>
        </w:r>
        <w:r>
          <w:rPr>
            <w:noProof/>
            <w:webHidden/>
          </w:rPr>
          <w:fldChar w:fldCharType="separate"/>
        </w:r>
        <w:r w:rsidR="009A2816">
          <w:rPr>
            <w:noProof/>
            <w:webHidden/>
          </w:rPr>
          <w:t>3</w:t>
        </w:r>
        <w:r>
          <w:rPr>
            <w:noProof/>
            <w:webHidden/>
          </w:rPr>
          <w:fldChar w:fldCharType="end"/>
        </w:r>
      </w:hyperlink>
    </w:p>
    <w:p w14:paraId="517E7E8D" w14:textId="77777777" w:rsidR="00C44761" w:rsidRDefault="00C44761">
      <w:pPr>
        <w:pStyle w:val="TOC2"/>
        <w:tabs>
          <w:tab w:val="left" w:pos="880"/>
          <w:tab w:val="right" w:leader="dot" w:pos="9350"/>
        </w:tabs>
        <w:rPr>
          <w:rFonts w:eastAsiaTheme="minorEastAsia"/>
          <w:smallCaps w:val="0"/>
          <w:noProof/>
          <w:sz w:val="22"/>
          <w:szCs w:val="22"/>
          <w:lang w:eastAsia="en-CA"/>
        </w:rPr>
      </w:pPr>
      <w:hyperlink w:anchor="_Toc460349735" w:history="1">
        <w:r w:rsidRPr="0080487A">
          <w:rPr>
            <w:rStyle w:val="Hyperlink"/>
            <w:noProof/>
          </w:rPr>
          <w:t>2.1</w:t>
        </w:r>
        <w:r>
          <w:rPr>
            <w:rFonts w:eastAsiaTheme="minorEastAsia"/>
            <w:smallCaps w:val="0"/>
            <w:noProof/>
            <w:sz w:val="22"/>
            <w:szCs w:val="22"/>
            <w:lang w:eastAsia="en-CA"/>
          </w:rPr>
          <w:tab/>
        </w:r>
        <w:r w:rsidRPr="0080487A">
          <w:rPr>
            <w:rStyle w:val="Hyperlink"/>
            <w:noProof/>
          </w:rPr>
          <w:t>A Solid Foundation</w:t>
        </w:r>
        <w:r>
          <w:rPr>
            <w:noProof/>
            <w:webHidden/>
          </w:rPr>
          <w:tab/>
        </w:r>
        <w:r>
          <w:rPr>
            <w:noProof/>
            <w:webHidden/>
          </w:rPr>
          <w:fldChar w:fldCharType="begin"/>
        </w:r>
        <w:r>
          <w:rPr>
            <w:noProof/>
            <w:webHidden/>
          </w:rPr>
          <w:instrText xml:space="preserve"> PAGEREF _Toc460349735 \h </w:instrText>
        </w:r>
        <w:r>
          <w:rPr>
            <w:noProof/>
            <w:webHidden/>
          </w:rPr>
        </w:r>
        <w:r>
          <w:rPr>
            <w:noProof/>
            <w:webHidden/>
          </w:rPr>
          <w:fldChar w:fldCharType="separate"/>
        </w:r>
        <w:r w:rsidR="009A2816">
          <w:rPr>
            <w:noProof/>
            <w:webHidden/>
          </w:rPr>
          <w:t>3</w:t>
        </w:r>
        <w:r>
          <w:rPr>
            <w:noProof/>
            <w:webHidden/>
          </w:rPr>
          <w:fldChar w:fldCharType="end"/>
        </w:r>
      </w:hyperlink>
    </w:p>
    <w:p w14:paraId="7CC9C8C7" w14:textId="77777777" w:rsidR="00C44761" w:rsidRDefault="00C44761">
      <w:pPr>
        <w:pStyle w:val="TOC2"/>
        <w:tabs>
          <w:tab w:val="left" w:pos="880"/>
          <w:tab w:val="right" w:leader="dot" w:pos="9350"/>
        </w:tabs>
        <w:rPr>
          <w:rFonts w:eastAsiaTheme="minorEastAsia"/>
          <w:smallCaps w:val="0"/>
          <w:noProof/>
          <w:sz w:val="22"/>
          <w:szCs w:val="22"/>
          <w:lang w:eastAsia="en-CA"/>
        </w:rPr>
      </w:pPr>
      <w:hyperlink w:anchor="_Toc460349736" w:history="1">
        <w:r w:rsidRPr="0080487A">
          <w:rPr>
            <w:rStyle w:val="Hyperlink"/>
            <w:noProof/>
          </w:rPr>
          <w:t>2.2</w:t>
        </w:r>
        <w:r>
          <w:rPr>
            <w:rFonts w:eastAsiaTheme="minorEastAsia"/>
            <w:smallCaps w:val="0"/>
            <w:noProof/>
            <w:sz w:val="22"/>
            <w:szCs w:val="22"/>
            <w:lang w:eastAsia="en-CA"/>
          </w:rPr>
          <w:tab/>
        </w:r>
        <w:r w:rsidRPr="0080487A">
          <w:rPr>
            <w:rStyle w:val="Hyperlink"/>
            <w:noProof/>
          </w:rPr>
          <w:t>A Supportive Citizenry</w:t>
        </w:r>
        <w:r>
          <w:rPr>
            <w:noProof/>
            <w:webHidden/>
          </w:rPr>
          <w:tab/>
        </w:r>
        <w:r>
          <w:rPr>
            <w:noProof/>
            <w:webHidden/>
          </w:rPr>
          <w:fldChar w:fldCharType="begin"/>
        </w:r>
        <w:r>
          <w:rPr>
            <w:noProof/>
            <w:webHidden/>
          </w:rPr>
          <w:instrText xml:space="preserve"> PAGEREF _Toc460349736 \h </w:instrText>
        </w:r>
        <w:r>
          <w:rPr>
            <w:noProof/>
            <w:webHidden/>
          </w:rPr>
        </w:r>
        <w:r>
          <w:rPr>
            <w:noProof/>
            <w:webHidden/>
          </w:rPr>
          <w:fldChar w:fldCharType="separate"/>
        </w:r>
        <w:r w:rsidR="009A2816">
          <w:rPr>
            <w:noProof/>
            <w:webHidden/>
          </w:rPr>
          <w:t>4</w:t>
        </w:r>
        <w:r>
          <w:rPr>
            <w:noProof/>
            <w:webHidden/>
          </w:rPr>
          <w:fldChar w:fldCharType="end"/>
        </w:r>
      </w:hyperlink>
    </w:p>
    <w:p w14:paraId="64286729" w14:textId="77777777" w:rsidR="00C44761" w:rsidRDefault="00C44761">
      <w:pPr>
        <w:pStyle w:val="TOC2"/>
        <w:tabs>
          <w:tab w:val="left" w:pos="880"/>
          <w:tab w:val="right" w:leader="dot" w:pos="9350"/>
        </w:tabs>
        <w:rPr>
          <w:rFonts w:eastAsiaTheme="minorEastAsia"/>
          <w:smallCaps w:val="0"/>
          <w:noProof/>
          <w:sz w:val="22"/>
          <w:szCs w:val="22"/>
          <w:lang w:eastAsia="en-CA"/>
        </w:rPr>
      </w:pPr>
      <w:hyperlink w:anchor="_Toc460349737" w:history="1">
        <w:r w:rsidRPr="0080487A">
          <w:rPr>
            <w:rStyle w:val="Hyperlink"/>
            <w:noProof/>
          </w:rPr>
          <w:t>2.3</w:t>
        </w:r>
        <w:r>
          <w:rPr>
            <w:rFonts w:eastAsiaTheme="minorEastAsia"/>
            <w:smallCaps w:val="0"/>
            <w:noProof/>
            <w:sz w:val="22"/>
            <w:szCs w:val="22"/>
            <w:lang w:eastAsia="en-CA"/>
          </w:rPr>
          <w:tab/>
        </w:r>
        <w:r w:rsidRPr="0080487A">
          <w:rPr>
            <w:rStyle w:val="Hyperlink"/>
            <w:noProof/>
          </w:rPr>
          <w:t>High Level of Control over Energy System Transformation</w:t>
        </w:r>
        <w:r>
          <w:rPr>
            <w:noProof/>
            <w:webHidden/>
          </w:rPr>
          <w:tab/>
        </w:r>
        <w:r>
          <w:rPr>
            <w:noProof/>
            <w:webHidden/>
          </w:rPr>
          <w:fldChar w:fldCharType="begin"/>
        </w:r>
        <w:r>
          <w:rPr>
            <w:noProof/>
            <w:webHidden/>
          </w:rPr>
          <w:instrText xml:space="preserve"> PAGEREF _Toc460349737 \h </w:instrText>
        </w:r>
        <w:r>
          <w:rPr>
            <w:noProof/>
            <w:webHidden/>
          </w:rPr>
        </w:r>
        <w:r>
          <w:rPr>
            <w:noProof/>
            <w:webHidden/>
          </w:rPr>
          <w:fldChar w:fldCharType="separate"/>
        </w:r>
        <w:r w:rsidR="009A2816">
          <w:rPr>
            <w:noProof/>
            <w:webHidden/>
          </w:rPr>
          <w:t>4</w:t>
        </w:r>
        <w:r>
          <w:rPr>
            <w:noProof/>
            <w:webHidden/>
          </w:rPr>
          <w:fldChar w:fldCharType="end"/>
        </w:r>
      </w:hyperlink>
    </w:p>
    <w:p w14:paraId="7D0A8D3F" w14:textId="77777777" w:rsidR="00C44761" w:rsidRDefault="00C44761">
      <w:pPr>
        <w:pStyle w:val="TOC2"/>
        <w:tabs>
          <w:tab w:val="left" w:pos="880"/>
          <w:tab w:val="right" w:leader="dot" w:pos="9350"/>
        </w:tabs>
        <w:rPr>
          <w:rFonts w:eastAsiaTheme="minorEastAsia"/>
          <w:smallCaps w:val="0"/>
          <w:noProof/>
          <w:sz w:val="22"/>
          <w:szCs w:val="22"/>
          <w:lang w:eastAsia="en-CA"/>
        </w:rPr>
      </w:pPr>
      <w:hyperlink w:anchor="_Toc460349738" w:history="1">
        <w:r w:rsidRPr="0080487A">
          <w:rPr>
            <w:rStyle w:val="Hyperlink"/>
            <w:noProof/>
          </w:rPr>
          <w:t>2.4</w:t>
        </w:r>
        <w:r>
          <w:rPr>
            <w:rFonts w:eastAsiaTheme="minorEastAsia"/>
            <w:smallCaps w:val="0"/>
            <w:noProof/>
            <w:sz w:val="22"/>
            <w:szCs w:val="22"/>
            <w:lang w:eastAsia="en-CA"/>
          </w:rPr>
          <w:tab/>
        </w:r>
        <w:r w:rsidRPr="0080487A">
          <w:rPr>
            <w:rStyle w:val="Hyperlink"/>
            <w:noProof/>
          </w:rPr>
          <w:t>A Changing Climate</w:t>
        </w:r>
        <w:r>
          <w:rPr>
            <w:noProof/>
            <w:webHidden/>
          </w:rPr>
          <w:tab/>
        </w:r>
        <w:r>
          <w:rPr>
            <w:noProof/>
            <w:webHidden/>
          </w:rPr>
          <w:fldChar w:fldCharType="begin"/>
        </w:r>
        <w:r>
          <w:rPr>
            <w:noProof/>
            <w:webHidden/>
          </w:rPr>
          <w:instrText xml:space="preserve"> PAGEREF _Toc460349738 \h </w:instrText>
        </w:r>
        <w:r>
          <w:rPr>
            <w:noProof/>
            <w:webHidden/>
          </w:rPr>
        </w:r>
        <w:r>
          <w:rPr>
            <w:noProof/>
            <w:webHidden/>
          </w:rPr>
          <w:fldChar w:fldCharType="separate"/>
        </w:r>
        <w:r w:rsidR="009A2816">
          <w:rPr>
            <w:noProof/>
            <w:webHidden/>
          </w:rPr>
          <w:t>5</w:t>
        </w:r>
        <w:r>
          <w:rPr>
            <w:noProof/>
            <w:webHidden/>
          </w:rPr>
          <w:fldChar w:fldCharType="end"/>
        </w:r>
      </w:hyperlink>
    </w:p>
    <w:p w14:paraId="18D9A5AC" w14:textId="77777777" w:rsidR="00C44761" w:rsidRDefault="00C44761">
      <w:pPr>
        <w:pStyle w:val="TOC1"/>
        <w:tabs>
          <w:tab w:val="left" w:pos="440"/>
          <w:tab w:val="right" w:leader="dot" w:pos="9350"/>
        </w:tabs>
        <w:rPr>
          <w:rFonts w:eastAsiaTheme="minorEastAsia"/>
          <w:b w:val="0"/>
          <w:bCs w:val="0"/>
          <w:caps w:val="0"/>
          <w:noProof/>
          <w:sz w:val="22"/>
          <w:szCs w:val="22"/>
          <w:lang w:eastAsia="en-CA"/>
        </w:rPr>
      </w:pPr>
      <w:hyperlink w:anchor="_Toc460349739" w:history="1">
        <w:r w:rsidRPr="0080487A">
          <w:rPr>
            <w:rStyle w:val="Hyperlink"/>
            <w:noProof/>
          </w:rPr>
          <w:t>3</w:t>
        </w:r>
        <w:r>
          <w:rPr>
            <w:rFonts w:eastAsiaTheme="minorEastAsia"/>
            <w:b w:val="0"/>
            <w:bCs w:val="0"/>
            <w:caps w:val="0"/>
            <w:noProof/>
            <w:sz w:val="22"/>
            <w:szCs w:val="22"/>
            <w:lang w:eastAsia="en-CA"/>
          </w:rPr>
          <w:tab/>
        </w:r>
        <w:r w:rsidRPr="0080487A">
          <w:rPr>
            <w:rStyle w:val="Hyperlink"/>
            <w:noProof/>
          </w:rPr>
          <w:t>Neighborhood | East Arapahoe</w:t>
        </w:r>
        <w:r>
          <w:rPr>
            <w:noProof/>
            <w:webHidden/>
          </w:rPr>
          <w:tab/>
        </w:r>
        <w:r>
          <w:rPr>
            <w:noProof/>
            <w:webHidden/>
          </w:rPr>
          <w:fldChar w:fldCharType="begin"/>
        </w:r>
        <w:r>
          <w:rPr>
            <w:noProof/>
            <w:webHidden/>
          </w:rPr>
          <w:instrText xml:space="preserve"> PAGEREF _Toc460349739 \h </w:instrText>
        </w:r>
        <w:r>
          <w:rPr>
            <w:noProof/>
            <w:webHidden/>
          </w:rPr>
        </w:r>
        <w:r>
          <w:rPr>
            <w:noProof/>
            <w:webHidden/>
          </w:rPr>
          <w:fldChar w:fldCharType="separate"/>
        </w:r>
        <w:r w:rsidR="009A2816">
          <w:rPr>
            <w:noProof/>
            <w:webHidden/>
          </w:rPr>
          <w:t>7</w:t>
        </w:r>
        <w:r>
          <w:rPr>
            <w:noProof/>
            <w:webHidden/>
          </w:rPr>
          <w:fldChar w:fldCharType="end"/>
        </w:r>
      </w:hyperlink>
    </w:p>
    <w:p w14:paraId="70B56DA8" w14:textId="77777777" w:rsidR="00C44761" w:rsidRDefault="00C44761">
      <w:pPr>
        <w:pStyle w:val="TOC1"/>
        <w:tabs>
          <w:tab w:val="left" w:pos="440"/>
          <w:tab w:val="right" w:leader="dot" w:pos="9350"/>
        </w:tabs>
        <w:rPr>
          <w:rFonts w:eastAsiaTheme="minorEastAsia"/>
          <w:b w:val="0"/>
          <w:bCs w:val="0"/>
          <w:caps w:val="0"/>
          <w:noProof/>
          <w:sz w:val="22"/>
          <w:szCs w:val="22"/>
          <w:lang w:eastAsia="en-CA"/>
        </w:rPr>
      </w:pPr>
      <w:hyperlink w:anchor="_Toc460349740" w:history="1">
        <w:r w:rsidRPr="0080487A">
          <w:rPr>
            <w:rStyle w:val="Hyperlink"/>
            <w:noProof/>
          </w:rPr>
          <w:t>4</w:t>
        </w:r>
        <w:r>
          <w:rPr>
            <w:rFonts w:eastAsiaTheme="minorEastAsia"/>
            <w:b w:val="0"/>
            <w:bCs w:val="0"/>
            <w:caps w:val="0"/>
            <w:noProof/>
            <w:sz w:val="22"/>
            <w:szCs w:val="22"/>
            <w:lang w:eastAsia="en-CA"/>
          </w:rPr>
          <w:tab/>
        </w:r>
        <w:r w:rsidRPr="0080487A">
          <w:rPr>
            <w:rStyle w:val="Hyperlink"/>
            <w:noProof/>
          </w:rPr>
          <w:t>Fostering an Energy Sytem Transformation</w:t>
        </w:r>
        <w:r>
          <w:rPr>
            <w:noProof/>
            <w:webHidden/>
          </w:rPr>
          <w:tab/>
        </w:r>
        <w:r>
          <w:rPr>
            <w:noProof/>
            <w:webHidden/>
          </w:rPr>
          <w:fldChar w:fldCharType="begin"/>
        </w:r>
        <w:r>
          <w:rPr>
            <w:noProof/>
            <w:webHidden/>
          </w:rPr>
          <w:instrText xml:space="preserve"> PAGEREF _Toc460349740 \h </w:instrText>
        </w:r>
        <w:r>
          <w:rPr>
            <w:noProof/>
            <w:webHidden/>
          </w:rPr>
        </w:r>
        <w:r>
          <w:rPr>
            <w:noProof/>
            <w:webHidden/>
          </w:rPr>
          <w:fldChar w:fldCharType="separate"/>
        </w:r>
        <w:r w:rsidR="009A2816">
          <w:rPr>
            <w:noProof/>
            <w:webHidden/>
          </w:rPr>
          <w:t>9</w:t>
        </w:r>
        <w:r>
          <w:rPr>
            <w:noProof/>
            <w:webHidden/>
          </w:rPr>
          <w:fldChar w:fldCharType="end"/>
        </w:r>
      </w:hyperlink>
    </w:p>
    <w:p w14:paraId="7B3CAC61" w14:textId="77777777" w:rsidR="00C44761" w:rsidRDefault="00C44761">
      <w:pPr>
        <w:pStyle w:val="TOC2"/>
        <w:tabs>
          <w:tab w:val="left" w:pos="880"/>
          <w:tab w:val="right" w:leader="dot" w:pos="9350"/>
        </w:tabs>
        <w:rPr>
          <w:rFonts w:eastAsiaTheme="minorEastAsia"/>
          <w:smallCaps w:val="0"/>
          <w:noProof/>
          <w:sz w:val="22"/>
          <w:szCs w:val="22"/>
          <w:lang w:eastAsia="en-CA"/>
        </w:rPr>
      </w:pPr>
      <w:hyperlink w:anchor="_Toc460349741" w:history="1">
        <w:r w:rsidRPr="0080487A">
          <w:rPr>
            <w:rStyle w:val="Hyperlink"/>
            <w:noProof/>
          </w:rPr>
          <w:t>4.1</w:t>
        </w:r>
        <w:r>
          <w:rPr>
            <w:rFonts w:eastAsiaTheme="minorEastAsia"/>
            <w:smallCaps w:val="0"/>
            <w:noProof/>
            <w:sz w:val="22"/>
            <w:szCs w:val="22"/>
            <w:lang w:eastAsia="en-CA"/>
          </w:rPr>
          <w:tab/>
        </w:r>
        <w:r w:rsidRPr="0080487A">
          <w:rPr>
            <w:rStyle w:val="Hyperlink"/>
            <w:noProof/>
          </w:rPr>
          <w:t>Baseline Energy and Emissions Scenario</w:t>
        </w:r>
        <w:r>
          <w:rPr>
            <w:noProof/>
            <w:webHidden/>
          </w:rPr>
          <w:tab/>
        </w:r>
        <w:r>
          <w:rPr>
            <w:noProof/>
            <w:webHidden/>
          </w:rPr>
          <w:fldChar w:fldCharType="begin"/>
        </w:r>
        <w:r>
          <w:rPr>
            <w:noProof/>
            <w:webHidden/>
          </w:rPr>
          <w:instrText xml:space="preserve"> PAGEREF _Toc460349741 \h </w:instrText>
        </w:r>
        <w:r>
          <w:rPr>
            <w:noProof/>
            <w:webHidden/>
          </w:rPr>
        </w:r>
        <w:r>
          <w:rPr>
            <w:noProof/>
            <w:webHidden/>
          </w:rPr>
          <w:fldChar w:fldCharType="separate"/>
        </w:r>
        <w:r w:rsidR="009A2816">
          <w:rPr>
            <w:noProof/>
            <w:webHidden/>
          </w:rPr>
          <w:t>9</w:t>
        </w:r>
        <w:r>
          <w:rPr>
            <w:noProof/>
            <w:webHidden/>
          </w:rPr>
          <w:fldChar w:fldCharType="end"/>
        </w:r>
      </w:hyperlink>
    </w:p>
    <w:p w14:paraId="61AE0A3C" w14:textId="77777777" w:rsidR="00C44761" w:rsidRDefault="00C44761">
      <w:pPr>
        <w:pStyle w:val="TOC3"/>
        <w:tabs>
          <w:tab w:val="right" w:leader="dot" w:pos="9350"/>
        </w:tabs>
        <w:rPr>
          <w:rFonts w:eastAsiaTheme="minorEastAsia"/>
          <w:i w:val="0"/>
          <w:iCs w:val="0"/>
          <w:noProof/>
          <w:sz w:val="22"/>
          <w:szCs w:val="22"/>
          <w:lang w:eastAsia="en-CA"/>
        </w:rPr>
      </w:pPr>
      <w:hyperlink w:anchor="_Toc460349742" w:history="1">
        <w:r w:rsidRPr="0080487A">
          <w:rPr>
            <w:rStyle w:val="Hyperlink"/>
            <w:noProof/>
          </w:rPr>
          <w:t>Energy Supply</w:t>
        </w:r>
        <w:r>
          <w:rPr>
            <w:noProof/>
            <w:webHidden/>
          </w:rPr>
          <w:tab/>
        </w:r>
        <w:r>
          <w:rPr>
            <w:noProof/>
            <w:webHidden/>
          </w:rPr>
          <w:fldChar w:fldCharType="begin"/>
        </w:r>
        <w:r>
          <w:rPr>
            <w:noProof/>
            <w:webHidden/>
          </w:rPr>
          <w:instrText xml:space="preserve"> PAGEREF _Toc460349742 \h </w:instrText>
        </w:r>
        <w:r>
          <w:rPr>
            <w:noProof/>
            <w:webHidden/>
          </w:rPr>
        </w:r>
        <w:r>
          <w:rPr>
            <w:noProof/>
            <w:webHidden/>
          </w:rPr>
          <w:fldChar w:fldCharType="separate"/>
        </w:r>
        <w:r w:rsidR="009A2816">
          <w:rPr>
            <w:noProof/>
            <w:webHidden/>
          </w:rPr>
          <w:t>9</w:t>
        </w:r>
        <w:r>
          <w:rPr>
            <w:noProof/>
            <w:webHidden/>
          </w:rPr>
          <w:fldChar w:fldCharType="end"/>
        </w:r>
      </w:hyperlink>
    </w:p>
    <w:p w14:paraId="6CCB8985" w14:textId="77777777" w:rsidR="00C44761" w:rsidRDefault="00C44761">
      <w:pPr>
        <w:pStyle w:val="TOC3"/>
        <w:tabs>
          <w:tab w:val="right" w:leader="dot" w:pos="9350"/>
        </w:tabs>
        <w:rPr>
          <w:rFonts w:eastAsiaTheme="minorEastAsia"/>
          <w:i w:val="0"/>
          <w:iCs w:val="0"/>
          <w:noProof/>
          <w:sz w:val="22"/>
          <w:szCs w:val="22"/>
          <w:lang w:eastAsia="en-CA"/>
        </w:rPr>
      </w:pPr>
      <w:hyperlink w:anchor="_Toc460349743" w:history="1">
        <w:r w:rsidRPr="0080487A">
          <w:rPr>
            <w:rStyle w:val="Hyperlink"/>
            <w:noProof/>
          </w:rPr>
          <w:t>Buildings</w:t>
        </w:r>
        <w:r>
          <w:rPr>
            <w:noProof/>
            <w:webHidden/>
          </w:rPr>
          <w:tab/>
        </w:r>
        <w:r>
          <w:rPr>
            <w:noProof/>
            <w:webHidden/>
          </w:rPr>
          <w:fldChar w:fldCharType="begin"/>
        </w:r>
        <w:r>
          <w:rPr>
            <w:noProof/>
            <w:webHidden/>
          </w:rPr>
          <w:instrText xml:space="preserve"> PAGEREF _Toc460349743 \h </w:instrText>
        </w:r>
        <w:r>
          <w:rPr>
            <w:noProof/>
            <w:webHidden/>
          </w:rPr>
        </w:r>
        <w:r>
          <w:rPr>
            <w:noProof/>
            <w:webHidden/>
          </w:rPr>
          <w:fldChar w:fldCharType="separate"/>
        </w:r>
        <w:r w:rsidR="009A2816">
          <w:rPr>
            <w:noProof/>
            <w:webHidden/>
          </w:rPr>
          <w:t>10</w:t>
        </w:r>
        <w:r>
          <w:rPr>
            <w:noProof/>
            <w:webHidden/>
          </w:rPr>
          <w:fldChar w:fldCharType="end"/>
        </w:r>
      </w:hyperlink>
    </w:p>
    <w:p w14:paraId="57679878" w14:textId="77777777" w:rsidR="00C44761" w:rsidRDefault="00C44761">
      <w:pPr>
        <w:pStyle w:val="TOC3"/>
        <w:tabs>
          <w:tab w:val="right" w:leader="dot" w:pos="9350"/>
        </w:tabs>
        <w:rPr>
          <w:rFonts w:eastAsiaTheme="minorEastAsia"/>
          <w:i w:val="0"/>
          <w:iCs w:val="0"/>
          <w:noProof/>
          <w:sz w:val="22"/>
          <w:szCs w:val="22"/>
          <w:lang w:eastAsia="en-CA"/>
        </w:rPr>
      </w:pPr>
      <w:hyperlink w:anchor="_Toc460349744" w:history="1">
        <w:r w:rsidRPr="0080487A">
          <w:rPr>
            <w:rStyle w:val="Hyperlink"/>
            <w:noProof/>
          </w:rPr>
          <w:t>Transportation</w:t>
        </w:r>
        <w:r>
          <w:rPr>
            <w:noProof/>
            <w:webHidden/>
          </w:rPr>
          <w:tab/>
        </w:r>
        <w:r>
          <w:rPr>
            <w:noProof/>
            <w:webHidden/>
          </w:rPr>
          <w:fldChar w:fldCharType="begin"/>
        </w:r>
        <w:r>
          <w:rPr>
            <w:noProof/>
            <w:webHidden/>
          </w:rPr>
          <w:instrText xml:space="preserve"> PAGEREF _Toc460349744 \h </w:instrText>
        </w:r>
        <w:r>
          <w:rPr>
            <w:noProof/>
            <w:webHidden/>
          </w:rPr>
        </w:r>
        <w:r>
          <w:rPr>
            <w:noProof/>
            <w:webHidden/>
          </w:rPr>
          <w:fldChar w:fldCharType="separate"/>
        </w:r>
        <w:r w:rsidR="009A2816">
          <w:rPr>
            <w:noProof/>
            <w:webHidden/>
          </w:rPr>
          <w:t>10</w:t>
        </w:r>
        <w:r>
          <w:rPr>
            <w:noProof/>
            <w:webHidden/>
          </w:rPr>
          <w:fldChar w:fldCharType="end"/>
        </w:r>
      </w:hyperlink>
    </w:p>
    <w:p w14:paraId="3C5115D3" w14:textId="77777777" w:rsidR="00C44761" w:rsidRDefault="00C44761">
      <w:pPr>
        <w:pStyle w:val="TOC3"/>
        <w:tabs>
          <w:tab w:val="right" w:leader="dot" w:pos="9350"/>
        </w:tabs>
        <w:rPr>
          <w:rFonts w:eastAsiaTheme="minorEastAsia"/>
          <w:i w:val="0"/>
          <w:iCs w:val="0"/>
          <w:noProof/>
          <w:sz w:val="22"/>
          <w:szCs w:val="22"/>
          <w:lang w:eastAsia="en-CA"/>
        </w:rPr>
      </w:pPr>
      <w:hyperlink w:anchor="_Toc460349745" w:history="1">
        <w:r w:rsidRPr="0080487A">
          <w:rPr>
            <w:rStyle w:val="Hyperlink"/>
            <w:noProof/>
          </w:rPr>
          <w:t>Summary</w:t>
        </w:r>
        <w:r>
          <w:rPr>
            <w:noProof/>
            <w:webHidden/>
          </w:rPr>
          <w:tab/>
        </w:r>
        <w:r>
          <w:rPr>
            <w:noProof/>
            <w:webHidden/>
          </w:rPr>
          <w:fldChar w:fldCharType="begin"/>
        </w:r>
        <w:r>
          <w:rPr>
            <w:noProof/>
            <w:webHidden/>
          </w:rPr>
          <w:instrText xml:space="preserve"> PAGEREF _Toc460349745 \h </w:instrText>
        </w:r>
        <w:r>
          <w:rPr>
            <w:noProof/>
            <w:webHidden/>
          </w:rPr>
        </w:r>
        <w:r>
          <w:rPr>
            <w:noProof/>
            <w:webHidden/>
          </w:rPr>
          <w:fldChar w:fldCharType="separate"/>
        </w:r>
        <w:r w:rsidR="009A2816">
          <w:rPr>
            <w:noProof/>
            <w:webHidden/>
          </w:rPr>
          <w:t>11</w:t>
        </w:r>
        <w:r>
          <w:rPr>
            <w:noProof/>
            <w:webHidden/>
          </w:rPr>
          <w:fldChar w:fldCharType="end"/>
        </w:r>
      </w:hyperlink>
    </w:p>
    <w:p w14:paraId="0DBF1E84" w14:textId="77777777" w:rsidR="00C44761" w:rsidRDefault="00C44761">
      <w:pPr>
        <w:pStyle w:val="TOC2"/>
        <w:tabs>
          <w:tab w:val="left" w:pos="880"/>
          <w:tab w:val="right" w:leader="dot" w:pos="9350"/>
        </w:tabs>
        <w:rPr>
          <w:rFonts w:eastAsiaTheme="minorEastAsia"/>
          <w:smallCaps w:val="0"/>
          <w:noProof/>
          <w:sz w:val="22"/>
          <w:szCs w:val="22"/>
          <w:lang w:eastAsia="en-CA"/>
        </w:rPr>
      </w:pPr>
      <w:hyperlink w:anchor="_Toc460349746" w:history="1">
        <w:r w:rsidRPr="0080487A">
          <w:rPr>
            <w:rStyle w:val="Hyperlink"/>
            <w:noProof/>
          </w:rPr>
          <w:t>4.2</w:t>
        </w:r>
        <w:r>
          <w:rPr>
            <w:rFonts w:eastAsiaTheme="minorEastAsia"/>
            <w:smallCaps w:val="0"/>
            <w:noProof/>
            <w:sz w:val="22"/>
            <w:szCs w:val="22"/>
            <w:lang w:eastAsia="en-CA"/>
          </w:rPr>
          <w:tab/>
        </w:r>
        <w:r w:rsidRPr="0080487A">
          <w:rPr>
            <w:rStyle w:val="Hyperlink"/>
            <w:noProof/>
          </w:rPr>
          <w:t>Transformation Scenario and High Priority Actions</w:t>
        </w:r>
        <w:r>
          <w:rPr>
            <w:noProof/>
            <w:webHidden/>
          </w:rPr>
          <w:tab/>
        </w:r>
        <w:r>
          <w:rPr>
            <w:noProof/>
            <w:webHidden/>
          </w:rPr>
          <w:fldChar w:fldCharType="begin"/>
        </w:r>
        <w:r>
          <w:rPr>
            <w:noProof/>
            <w:webHidden/>
          </w:rPr>
          <w:instrText xml:space="preserve"> PAGEREF _Toc460349746 \h </w:instrText>
        </w:r>
        <w:r>
          <w:rPr>
            <w:noProof/>
            <w:webHidden/>
          </w:rPr>
        </w:r>
        <w:r>
          <w:rPr>
            <w:noProof/>
            <w:webHidden/>
          </w:rPr>
          <w:fldChar w:fldCharType="separate"/>
        </w:r>
        <w:r w:rsidR="009A2816">
          <w:rPr>
            <w:noProof/>
            <w:webHidden/>
          </w:rPr>
          <w:t>13</w:t>
        </w:r>
        <w:r>
          <w:rPr>
            <w:noProof/>
            <w:webHidden/>
          </w:rPr>
          <w:fldChar w:fldCharType="end"/>
        </w:r>
      </w:hyperlink>
    </w:p>
    <w:p w14:paraId="78025FC7" w14:textId="77777777" w:rsidR="00C44761" w:rsidRDefault="00C44761">
      <w:pPr>
        <w:pStyle w:val="TOC3"/>
        <w:tabs>
          <w:tab w:val="right" w:leader="dot" w:pos="9350"/>
        </w:tabs>
        <w:rPr>
          <w:rFonts w:eastAsiaTheme="minorEastAsia"/>
          <w:i w:val="0"/>
          <w:iCs w:val="0"/>
          <w:noProof/>
          <w:sz w:val="22"/>
          <w:szCs w:val="22"/>
          <w:lang w:eastAsia="en-CA"/>
        </w:rPr>
      </w:pPr>
      <w:hyperlink w:anchor="_Toc460349747" w:history="1">
        <w:r w:rsidRPr="0080487A">
          <w:rPr>
            <w:rStyle w:val="Hyperlink"/>
            <w:noProof/>
          </w:rPr>
          <w:t>Energy Supply</w:t>
        </w:r>
        <w:r>
          <w:rPr>
            <w:noProof/>
            <w:webHidden/>
          </w:rPr>
          <w:tab/>
        </w:r>
        <w:r>
          <w:rPr>
            <w:noProof/>
            <w:webHidden/>
          </w:rPr>
          <w:fldChar w:fldCharType="begin"/>
        </w:r>
        <w:r>
          <w:rPr>
            <w:noProof/>
            <w:webHidden/>
          </w:rPr>
          <w:instrText xml:space="preserve"> PAGEREF _Toc460349747 \h </w:instrText>
        </w:r>
        <w:r>
          <w:rPr>
            <w:noProof/>
            <w:webHidden/>
          </w:rPr>
        </w:r>
        <w:r>
          <w:rPr>
            <w:noProof/>
            <w:webHidden/>
          </w:rPr>
          <w:fldChar w:fldCharType="separate"/>
        </w:r>
        <w:r w:rsidR="009A2816">
          <w:rPr>
            <w:noProof/>
            <w:webHidden/>
          </w:rPr>
          <w:t>14</w:t>
        </w:r>
        <w:r>
          <w:rPr>
            <w:noProof/>
            <w:webHidden/>
          </w:rPr>
          <w:fldChar w:fldCharType="end"/>
        </w:r>
      </w:hyperlink>
    </w:p>
    <w:p w14:paraId="0E214D7B" w14:textId="77777777" w:rsidR="00C44761" w:rsidRDefault="00C44761">
      <w:pPr>
        <w:pStyle w:val="TOC3"/>
        <w:tabs>
          <w:tab w:val="right" w:leader="dot" w:pos="9350"/>
        </w:tabs>
        <w:rPr>
          <w:rFonts w:eastAsiaTheme="minorEastAsia"/>
          <w:i w:val="0"/>
          <w:iCs w:val="0"/>
          <w:noProof/>
          <w:sz w:val="22"/>
          <w:szCs w:val="22"/>
          <w:lang w:eastAsia="en-CA"/>
        </w:rPr>
      </w:pPr>
      <w:hyperlink w:anchor="_Toc460349748" w:history="1">
        <w:r w:rsidRPr="0080487A">
          <w:rPr>
            <w:rStyle w:val="Hyperlink"/>
            <w:noProof/>
          </w:rPr>
          <w:t>Buildings</w:t>
        </w:r>
        <w:r>
          <w:rPr>
            <w:noProof/>
            <w:webHidden/>
          </w:rPr>
          <w:tab/>
        </w:r>
        <w:r>
          <w:rPr>
            <w:noProof/>
            <w:webHidden/>
          </w:rPr>
          <w:fldChar w:fldCharType="begin"/>
        </w:r>
        <w:r>
          <w:rPr>
            <w:noProof/>
            <w:webHidden/>
          </w:rPr>
          <w:instrText xml:space="preserve"> PAGEREF _Toc460349748 \h </w:instrText>
        </w:r>
        <w:r>
          <w:rPr>
            <w:noProof/>
            <w:webHidden/>
          </w:rPr>
        </w:r>
        <w:r>
          <w:rPr>
            <w:noProof/>
            <w:webHidden/>
          </w:rPr>
          <w:fldChar w:fldCharType="separate"/>
        </w:r>
        <w:r w:rsidR="009A2816">
          <w:rPr>
            <w:noProof/>
            <w:webHidden/>
          </w:rPr>
          <w:t>16</w:t>
        </w:r>
        <w:r>
          <w:rPr>
            <w:noProof/>
            <w:webHidden/>
          </w:rPr>
          <w:fldChar w:fldCharType="end"/>
        </w:r>
      </w:hyperlink>
    </w:p>
    <w:p w14:paraId="2EA628A6" w14:textId="77777777" w:rsidR="00C44761" w:rsidRDefault="00C44761">
      <w:pPr>
        <w:pStyle w:val="TOC3"/>
        <w:tabs>
          <w:tab w:val="right" w:leader="dot" w:pos="9350"/>
        </w:tabs>
        <w:rPr>
          <w:rFonts w:eastAsiaTheme="minorEastAsia"/>
          <w:i w:val="0"/>
          <w:iCs w:val="0"/>
          <w:noProof/>
          <w:sz w:val="22"/>
          <w:szCs w:val="22"/>
          <w:lang w:eastAsia="en-CA"/>
        </w:rPr>
      </w:pPr>
      <w:hyperlink w:anchor="_Toc460349749" w:history="1">
        <w:r w:rsidRPr="0080487A">
          <w:rPr>
            <w:rStyle w:val="Hyperlink"/>
            <w:noProof/>
          </w:rPr>
          <w:t>Transportation</w:t>
        </w:r>
        <w:r>
          <w:rPr>
            <w:noProof/>
            <w:webHidden/>
          </w:rPr>
          <w:tab/>
        </w:r>
        <w:r>
          <w:rPr>
            <w:noProof/>
            <w:webHidden/>
          </w:rPr>
          <w:fldChar w:fldCharType="begin"/>
        </w:r>
        <w:r>
          <w:rPr>
            <w:noProof/>
            <w:webHidden/>
          </w:rPr>
          <w:instrText xml:space="preserve"> PAGEREF _Toc460349749 \h </w:instrText>
        </w:r>
        <w:r>
          <w:rPr>
            <w:noProof/>
            <w:webHidden/>
          </w:rPr>
        </w:r>
        <w:r>
          <w:rPr>
            <w:noProof/>
            <w:webHidden/>
          </w:rPr>
          <w:fldChar w:fldCharType="separate"/>
        </w:r>
        <w:r w:rsidR="009A2816">
          <w:rPr>
            <w:noProof/>
            <w:webHidden/>
          </w:rPr>
          <w:t>20</w:t>
        </w:r>
        <w:r>
          <w:rPr>
            <w:noProof/>
            <w:webHidden/>
          </w:rPr>
          <w:fldChar w:fldCharType="end"/>
        </w:r>
      </w:hyperlink>
    </w:p>
    <w:p w14:paraId="37722E4A" w14:textId="77777777" w:rsidR="00C44761" w:rsidRDefault="00C44761">
      <w:pPr>
        <w:pStyle w:val="TOC3"/>
        <w:tabs>
          <w:tab w:val="right" w:leader="dot" w:pos="9350"/>
        </w:tabs>
        <w:rPr>
          <w:rFonts w:eastAsiaTheme="minorEastAsia"/>
          <w:i w:val="0"/>
          <w:iCs w:val="0"/>
          <w:noProof/>
          <w:sz w:val="22"/>
          <w:szCs w:val="22"/>
          <w:lang w:eastAsia="en-CA"/>
        </w:rPr>
      </w:pPr>
      <w:hyperlink w:anchor="_Toc460349750" w:history="1">
        <w:r w:rsidRPr="0080487A">
          <w:rPr>
            <w:rStyle w:val="Hyperlink"/>
            <w:noProof/>
          </w:rPr>
          <w:t>Summary</w:t>
        </w:r>
        <w:r>
          <w:rPr>
            <w:noProof/>
            <w:webHidden/>
          </w:rPr>
          <w:tab/>
        </w:r>
        <w:r>
          <w:rPr>
            <w:noProof/>
            <w:webHidden/>
          </w:rPr>
          <w:fldChar w:fldCharType="begin"/>
        </w:r>
        <w:r>
          <w:rPr>
            <w:noProof/>
            <w:webHidden/>
          </w:rPr>
          <w:instrText xml:space="preserve"> PAGEREF _Toc460349750 \h </w:instrText>
        </w:r>
        <w:r>
          <w:rPr>
            <w:noProof/>
            <w:webHidden/>
          </w:rPr>
        </w:r>
        <w:r>
          <w:rPr>
            <w:noProof/>
            <w:webHidden/>
          </w:rPr>
          <w:fldChar w:fldCharType="separate"/>
        </w:r>
        <w:r w:rsidR="009A2816">
          <w:rPr>
            <w:noProof/>
            <w:webHidden/>
          </w:rPr>
          <w:t>22</w:t>
        </w:r>
        <w:r>
          <w:rPr>
            <w:noProof/>
            <w:webHidden/>
          </w:rPr>
          <w:fldChar w:fldCharType="end"/>
        </w:r>
      </w:hyperlink>
    </w:p>
    <w:p w14:paraId="4EE99B9E" w14:textId="77777777" w:rsidR="00EE3029" w:rsidRPr="00EE3029" w:rsidRDefault="00EE3029">
      <w:pPr>
        <w:rPr>
          <w:rFonts w:ascii="Arial Narrow" w:hAnsi="Arial Narrow"/>
        </w:rPr>
      </w:pPr>
      <w:r w:rsidRPr="00EE3029">
        <w:rPr>
          <w:rFonts w:ascii="Arial Narrow" w:hAnsi="Arial Narrow"/>
          <w:sz w:val="28"/>
        </w:rPr>
        <w:fldChar w:fldCharType="end"/>
      </w:r>
    </w:p>
    <w:p w14:paraId="113B9FB9" w14:textId="77777777" w:rsidR="00A303E8" w:rsidRDefault="00A303E8">
      <w:pPr>
        <w:rPr>
          <w:rFonts w:ascii="Arial Narrow" w:hAnsi="Arial Narrow"/>
        </w:rPr>
        <w:sectPr w:rsidR="00A303E8" w:rsidSect="00A303E8">
          <w:footerReference w:type="default" r:id="rId9"/>
          <w:footerReference w:type="first" r:id="rId10"/>
          <w:pgSz w:w="12240" w:h="15840"/>
          <w:pgMar w:top="1440" w:right="1440" w:bottom="1440" w:left="1440" w:header="708" w:footer="708" w:gutter="0"/>
          <w:pgNumType w:fmt="lowerRoman" w:start="1"/>
          <w:cols w:space="708"/>
          <w:titlePg/>
          <w:docGrid w:linePitch="360"/>
        </w:sectPr>
      </w:pPr>
      <w:bookmarkStart w:id="0" w:name="_GoBack"/>
      <w:bookmarkEnd w:id="0"/>
    </w:p>
    <w:p w14:paraId="15A986DA" w14:textId="6BBF6E3D" w:rsidR="006537AC" w:rsidRPr="004E38B8" w:rsidRDefault="004E38B8" w:rsidP="00CB3ABE">
      <w:pPr>
        <w:pStyle w:val="Heading1"/>
      </w:pPr>
      <w:bookmarkStart w:id="1" w:name="_Toc460349733"/>
      <w:r w:rsidRPr="004E38B8">
        <w:lastRenderedPageBreak/>
        <w:t>Introduction</w:t>
      </w:r>
      <w:bookmarkEnd w:id="1"/>
    </w:p>
    <w:p w14:paraId="23A723C0" w14:textId="77777777" w:rsidR="00073EF4" w:rsidRPr="005E0DBD" w:rsidRDefault="00073EF4" w:rsidP="00073EF4">
      <w:pPr>
        <w:jc w:val="both"/>
        <w:rPr>
          <w:rFonts w:ascii="Arial Narrow" w:hAnsi="Arial Narrow"/>
          <w:sz w:val="24"/>
        </w:rPr>
      </w:pPr>
      <w:r w:rsidRPr="005E0DBD">
        <w:rPr>
          <w:rFonts w:ascii="Arial Narrow" w:hAnsi="Arial Narrow"/>
          <w:sz w:val="24"/>
        </w:rPr>
        <w:t>Cities across the world are beginning to take climate change seriously, and are implementing a range of strategies, policies and programs to dramatically reduce their greenhouse gas emission contributions into the atmosphere. To avoid a catastrophic level of global warming, these innovative urban centres have pledged to reduce their emissions by 80% by the year 2050, with a longer term target of relying on 100% renewable energy in all aspects of urban life.</w:t>
      </w:r>
    </w:p>
    <w:p w14:paraId="5E134C53" w14:textId="07B0184D" w:rsidR="009C1824" w:rsidRPr="005E0DBD" w:rsidRDefault="00073EF4" w:rsidP="00FF398F">
      <w:pPr>
        <w:jc w:val="both"/>
        <w:rPr>
          <w:rFonts w:ascii="Arial Narrow" w:hAnsi="Arial Narrow"/>
          <w:sz w:val="24"/>
        </w:rPr>
      </w:pPr>
      <w:r w:rsidRPr="005E0DBD">
        <w:rPr>
          <w:rFonts w:ascii="Arial Narrow" w:hAnsi="Arial Narrow"/>
          <w:sz w:val="24"/>
        </w:rPr>
        <w:t>To make this transition will require a considerable transformation in the way we work, live and commute, as well as a new way of thinking about and designing our cities.</w:t>
      </w:r>
      <w:r w:rsidR="004A1320" w:rsidRPr="005E0DBD">
        <w:rPr>
          <w:rFonts w:ascii="Arial Narrow" w:hAnsi="Arial Narrow"/>
          <w:sz w:val="24"/>
        </w:rPr>
        <w:t xml:space="preserve"> As a starting point, m</w:t>
      </w:r>
      <w:r w:rsidRPr="005E0DBD">
        <w:rPr>
          <w:rFonts w:ascii="Arial Narrow" w:hAnsi="Arial Narrow"/>
          <w:sz w:val="24"/>
        </w:rPr>
        <w:t xml:space="preserve">any local jurisdictions are focusing their efforts on the </w:t>
      </w:r>
      <w:r w:rsidR="00F86647">
        <w:rPr>
          <w:rFonts w:ascii="Arial Narrow" w:hAnsi="Arial Narrow"/>
          <w:sz w:val="24"/>
        </w:rPr>
        <w:t>transformation</w:t>
      </w:r>
      <w:r w:rsidR="004A1320" w:rsidRPr="005E0DBD">
        <w:rPr>
          <w:rFonts w:ascii="Arial Narrow" w:hAnsi="Arial Narrow"/>
          <w:sz w:val="24"/>
        </w:rPr>
        <w:t xml:space="preserve"> of individual neighbo</w:t>
      </w:r>
      <w:r w:rsidRPr="005E0DBD">
        <w:rPr>
          <w:rFonts w:ascii="Arial Narrow" w:hAnsi="Arial Narrow"/>
          <w:sz w:val="24"/>
        </w:rPr>
        <w:t>rhoods as a way of piloting novel planning tools, development models, and engagement methods</w:t>
      </w:r>
      <w:r w:rsidR="00817583" w:rsidRPr="005E0DBD">
        <w:rPr>
          <w:rFonts w:ascii="Arial Narrow" w:hAnsi="Arial Narrow"/>
          <w:sz w:val="24"/>
        </w:rPr>
        <w:t>.</w:t>
      </w:r>
      <w:r w:rsidRPr="005E0DBD">
        <w:rPr>
          <w:rFonts w:ascii="Arial Narrow" w:hAnsi="Arial Narrow"/>
          <w:sz w:val="24"/>
        </w:rPr>
        <w:t xml:space="preserve"> </w:t>
      </w:r>
      <w:r w:rsidR="004A1320" w:rsidRPr="005E0DBD">
        <w:rPr>
          <w:rFonts w:ascii="Arial Narrow" w:hAnsi="Arial Narrow"/>
          <w:sz w:val="24"/>
        </w:rPr>
        <w:t xml:space="preserve">While many of the plans and policies required at the neighborhood scale are </w:t>
      </w:r>
      <w:r w:rsidRPr="005E0DBD">
        <w:rPr>
          <w:rFonts w:ascii="Arial Narrow" w:hAnsi="Arial Narrow"/>
          <w:sz w:val="24"/>
        </w:rPr>
        <w:t>applicable to urban systems more broadly</w:t>
      </w:r>
      <w:r w:rsidR="004A1320" w:rsidRPr="005E0DBD">
        <w:rPr>
          <w:rFonts w:ascii="Arial Narrow" w:hAnsi="Arial Narrow"/>
          <w:sz w:val="24"/>
        </w:rPr>
        <w:t>, others must be tailored to the unique context and circumstances of a particular area. Existing energy infrastructure, building types, transportation networks, levels of community engagement and many other dimensions need all be considered in weighing the various approaches to decarbonization to ensure the right fit and highest level of success.</w:t>
      </w:r>
    </w:p>
    <w:p w14:paraId="765C20FB" w14:textId="77777777" w:rsidR="005E0610" w:rsidRDefault="005E0610" w:rsidP="005E0610">
      <w:pPr>
        <w:tabs>
          <w:tab w:val="left" w:pos="5245"/>
        </w:tabs>
        <w:jc w:val="both"/>
        <w:rPr>
          <w:rFonts w:ascii="Arial Narrow" w:hAnsi="Arial Narrow"/>
          <w:sz w:val="24"/>
        </w:rPr>
      </w:pPr>
      <w:r>
        <w:rPr>
          <w:noProof/>
          <w:lang w:eastAsia="en-CA"/>
        </w:rPr>
        <mc:AlternateContent>
          <mc:Choice Requires="wps">
            <w:drawing>
              <wp:anchor distT="45720" distB="45720" distL="114300" distR="114300" simplePos="0" relativeHeight="251689984" behindDoc="0" locked="0" layoutInCell="1" allowOverlap="1" wp14:anchorId="1E43F000" wp14:editId="24AE54AA">
                <wp:simplePos x="0" y="0"/>
                <wp:positionH relativeFrom="margin">
                  <wp:posOffset>0</wp:posOffset>
                </wp:positionH>
                <wp:positionV relativeFrom="margin">
                  <wp:posOffset>4380865</wp:posOffset>
                </wp:positionV>
                <wp:extent cx="6071235" cy="3856355"/>
                <wp:effectExtent l="0" t="0" r="0" b="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1235" cy="3856355"/>
                        </a:xfrm>
                        <a:prstGeom prst="rect">
                          <a:avLst/>
                        </a:prstGeom>
                        <a:noFill/>
                        <a:ln w="9525">
                          <a:noFill/>
                          <a:miter lim="800000"/>
                          <a:headEnd/>
                          <a:tailEnd/>
                        </a:ln>
                      </wps:spPr>
                      <wps:txbx>
                        <w:txbxContent>
                          <w:p w14:paraId="3932591D" w14:textId="77777777" w:rsidR="005E0610" w:rsidRDefault="005E0610" w:rsidP="005E0610">
                            <w:pPr>
                              <w:pStyle w:val="Caption"/>
                              <w:jc w:val="center"/>
                            </w:pPr>
                            <w:r w:rsidRPr="00204B26">
                              <w:rPr>
                                <w:noProof/>
                                <w:lang w:eastAsia="en-CA"/>
                              </w:rPr>
                              <w:drawing>
                                <wp:inline distT="0" distB="0" distL="0" distR="0" wp14:anchorId="05775A1A" wp14:editId="4EC85470">
                                  <wp:extent cx="4995498" cy="32689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000" t="1420" r="1441" b="7903"/>
                                          <a:stretch/>
                                        </pic:blipFill>
                                        <pic:spPr bwMode="auto">
                                          <a:xfrm>
                                            <a:off x="0" y="0"/>
                                            <a:ext cx="5000782" cy="3272438"/>
                                          </a:xfrm>
                                          <a:prstGeom prst="rect">
                                            <a:avLst/>
                                          </a:prstGeom>
                                          <a:noFill/>
                                          <a:ln>
                                            <a:noFill/>
                                          </a:ln>
                                          <a:extLst>
                                            <a:ext uri="{53640926-AAD7-44D8-BBD7-CCE9431645EC}">
                                              <a14:shadowObscured xmlns:a14="http://schemas.microsoft.com/office/drawing/2010/main"/>
                                            </a:ext>
                                          </a:extLst>
                                        </pic:spPr>
                                      </pic:pic>
                                    </a:graphicData>
                                  </a:graphic>
                                </wp:inline>
                              </w:drawing>
                            </w:r>
                          </w:p>
                          <w:p w14:paraId="5B9190D0" w14:textId="77777777" w:rsidR="005E0610" w:rsidRPr="00280FF9" w:rsidRDefault="005E0610" w:rsidP="005E0610">
                            <w:pPr>
                              <w:pStyle w:val="Caption"/>
                            </w:pPr>
                            <w:bookmarkStart w:id="2" w:name="_Ref460315846"/>
                            <w:r w:rsidRPr="00280FF9">
                              <w:t xml:space="preserve">Figure </w:t>
                            </w:r>
                            <w:r w:rsidRPr="00280FF9">
                              <w:fldChar w:fldCharType="begin"/>
                            </w:r>
                            <w:r w:rsidRPr="00280FF9">
                              <w:instrText xml:space="preserve"> SEQ Figure \* ARABIC </w:instrText>
                            </w:r>
                            <w:r w:rsidRPr="00280FF9">
                              <w:fldChar w:fldCharType="separate"/>
                            </w:r>
                            <w:r w:rsidR="009A2816">
                              <w:rPr>
                                <w:noProof/>
                              </w:rPr>
                              <w:t>1</w:t>
                            </w:r>
                            <w:r w:rsidRPr="00280FF9">
                              <w:fldChar w:fldCharType="end"/>
                            </w:r>
                            <w:bookmarkEnd w:id="2"/>
                            <w:r w:rsidRPr="00280FF9">
                              <w:t xml:space="preserve"> The key dimensions of an energy system transformation, as taken from the Ene</w:t>
                            </w:r>
                            <w:r>
                              <w:t>r</w:t>
                            </w:r>
                            <w:r w:rsidRPr="00280FF9">
                              <w:t>gy System Transformation Playbook. See the Playbook for more information.</w:t>
                            </w:r>
                          </w:p>
                          <w:p w14:paraId="7A6D6F40" w14:textId="77777777" w:rsidR="005E0610" w:rsidRDefault="005E0610" w:rsidP="005E061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E43F000" id="_x0000_t202" coordsize="21600,21600" o:spt="202" path="m,l,21600r21600,l21600,xe">
                <v:stroke joinstyle="miter"/>
                <v:path gradientshapeok="t" o:connecttype="rect"/>
              </v:shapetype>
              <v:shape id="Text Box 2" o:spid="_x0000_s1026" type="#_x0000_t202" style="position:absolute;left:0;text-align:left;margin-left:0;margin-top:344.95pt;width:478.05pt;height:303.65pt;z-index:251689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rJUDwIAAPoDAAAOAAAAZHJzL2Uyb0RvYy54bWysU11v2yAUfZ+0/4B4X+w4cZpacaquXadJ&#10;3YfU7gcQjGM04DIgsbNf3wtO0qh7m+YHC7jcc88597K6GbQie+G8BFPT6SSnRBgOjTTbmv58fviw&#10;pMQHZhqmwIiaHoSnN+v371a9rUQBHahGOIIgxle9rWkXgq2yzPNOaOYnYIXBYAtOs4Bbt80ax3pE&#10;1yor8nyR9eAa64AL7/H0fgzSdcJvW8HD97b1IhBVU+QW0t+l/yb+s/WKVVvHbCf5kQb7BxaaSYNF&#10;z1D3LDCyc/IvKC25Aw9tmHDQGbSt5CJpQDXT/I2ap45ZkbSgOd6ebfL/D5Z/2/9wRDY1LSkxTGOL&#10;nsUQyEcYSBHd6a2v8NKTxWthwGPsclLq7SPwX54YuOuY2Ypb56DvBGuQ3TRmZhepI46PIJv+KzRY&#10;hu0CJKChdTpah2YQRMcuHc6diVQ4Hi7yq2kxQ4ocY7NluZiVZarBqlO6dT58FqBJXNTUYesTPNs/&#10;+hDpsOp0JVYz8CCVSu1XhvQ1vS6LMiVcRLQMOJ1K6pou8/iN8xJVfjJNSg5MqnGNBZQ5yo5KR81h&#10;2AzJ3/nJzQ00B/TBwTiM+Hhw0YH7Q0mPg1hT/3vHnKBEfTHo5fV0Po+Tmzbz8qrAjbuMbC4jzHCE&#10;qmmgZFzehTTto+Rb9LyVyY3YnJHJkTIOWDLp+BjiBF/u063XJ7t+AQAA//8DAFBLAwQUAAYACAAA&#10;ACEApY3qEd0AAAAJAQAADwAAAGRycy9kb3ducmV2LnhtbEyPzU7DMBCE70i8g7VI3KjdiIY6jVMh&#10;EFcQ5UfqzY23SUS8jmK3CW/PcoLjaEYz35Tb2ffijGPsAhlYLhQIpDq4jhoD729PN2sQMVlytg+E&#10;Br4xwra6vCht4cJEr3jepUZwCcXCGmhTGgopY92it3ERBiT2jmH0NrEcG+lGO3G572WmVC697YgX&#10;WjvgQ4v11+7kDXw8H/eft+qlefSrYQqzkuS1NOb6ar7fgEg4p78w/OIzOlTMdAgnclH0BvhIMpCv&#10;tQbBtl7lSxAHzmX6LgNZlfL/g+oHAAD//wMAUEsBAi0AFAAGAAgAAAAhALaDOJL+AAAA4QEAABMA&#10;AAAAAAAAAAAAAAAAAAAAAFtDb250ZW50X1R5cGVzXS54bWxQSwECLQAUAAYACAAAACEAOP0h/9YA&#10;AACUAQAACwAAAAAAAAAAAAAAAAAvAQAAX3JlbHMvLnJlbHNQSwECLQAUAAYACAAAACEAFp6yVA8C&#10;AAD6AwAADgAAAAAAAAAAAAAAAAAuAgAAZHJzL2Uyb0RvYy54bWxQSwECLQAUAAYACAAAACEApY3q&#10;Ed0AAAAJAQAADwAAAAAAAAAAAAAAAABpBAAAZHJzL2Rvd25yZXYueG1sUEsFBgAAAAAEAAQA8wAA&#10;AHMFAAAAAA==&#10;" filled="f" stroked="f">
                <v:textbox>
                  <w:txbxContent>
                    <w:p w14:paraId="3932591D" w14:textId="77777777" w:rsidR="005E0610" w:rsidRDefault="005E0610" w:rsidP="005E0610">
                      <w:pPr>
                        <w:pStyle w:val="Caption"/>
                        <w:jc w:val="center"/>
                      </w:pPr>
                      <w:r w:rsidRPr="00204B26">
                        <w:rPr>
                          <w:noProof/>
                          <w:lang w:eastAsia="en-CA"/>
                        </w:rPr>
                        <w:drawing>
                          <wp:inline distT="0" distB="0" distL="0" distR="0" wp14:anchorId="05775A1A" wp14:editId="4EC85470">
                            <wp:extent cx="4995498" cy="32689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000" t="1420" r="1441" b="7903"/>
                                    <a:stretch/>
                                  </pic:blipFill>
                                  <pic:spPr bwMode="auto">
                                    <a:xfrm>
                                      <a:off x="0" y="0"/>
                                      <a:ext cx="5000782" cy="3272438"/>
                                    </a:xfrm>
                                    <a:prstGeom prst="rect">
                                      <a:avLst/>
                                    </a:prstGeom>
                                    <a:noFill/>
                                    <a:ln>
                                      <a:noFill/>
                                    </a:ln>
                                    <a:extLst>
                                      <a:ext uri="{53640926-AAD7-44D8-BBD7-CCE9431645EC}">
                                        <a14:shadowObscured xmlns:a14="http://schemas.microsoft.com/office/drawing/2010/main"/>
                                      </a:ext>
                                    </a:extLst>
                                  </pic:spPr>
                                </pic:pic>
                              </a:graphicData>
                            </a:graphic>
                          </wp:inline>
                        </w:drawing>
                      </w:r>
                    </w:p>
                    <w:p w14:paraId="5B9190D0" w14:textId="77777777" w:rsidR="005E0610" w:rsidRPr="00280FF9" w:rsidRDefault="005E0610" w:rsidP="005E0610">
                      <w:pPr>
                        <w:pStyle w:val="Caption"/>
                      </w:pPr>
                      <w:bookmarkStart w:id="3" w:name="_Ref460315846"/>
                      <w:r w:rsidRPr="00280FF9">
                        <w:t xml:space="preserve">Figure </w:t>
                      </w:r>
                      <w:r w:rsidRPr="00280FF9">
                        <w:fldChar w:fldCharType="begin"/>
                      </w:r>
                      <w:r w:rsidRPr="00280FF9">
                        <w:instrText xml:space="preserve"> SEQ Figure \* ARABIC </w:instrText>
                      </w:r>
                      <w:r w:rsidRPr="00280FF9">
                        <w:fldChar w:fldCharType="separate"/>
                      </w:r>
                      <w:r w:rsidR="009A2816">
                        <w:rPr>
                          <w:noProof/>
                        </w:rPr>
                        <w:t>1</w:t>
                      </w:r>
                      <w:r w:rsidRPr="00280FF9">
                        <w:fldChar w:fldCharType="end"/>
                      </w:r>
                      <w:bookmarkEnd w:id="3"/>
                      <w:r w:rsidRPr="00280FF9">
                        <w:t xml:space="preserve"> The key dimensions of an energy system transformation, as taken from the Ene</w:t>
                      </w:r>
                      <w:r>
                        <w:t>r</w:t>
                      </w:r>
                      <w:r w:rsidRPr="00280FF9">
                        <w:t>gy System Transformation Playbook. See the Playbook for more information.</w:t>
                      </w:r>
                    </w:p>
                    <w:p w14:paraId="7A6D6F40" w14:textId="77777777" w:rsidR="005E0610" w:rsidRDefault="005E0610" w:rsidP="005E0610"/>
                  </w:txbxContent>
                </v:textbox>
                <w10:wrap type="square" anchorx="margin" anchory="margin"/>
              </v:shape>
            </w:pict>
          </mc:Fallback>
        </mc:AlternateContent>
      </w:r>
      <w:r w:rsidRPr="00F25D2E">
        <w:rPr>
          <w:rFonts w:ascii="Arial Narrow" w:hAnsi="Arial Narrow"/>
          <w:sz w:val="24"/>
        </w:rPr>
        <w:t xml:space="preserve">With funding from the Carbon Neutral Cities Alliance (CNCA), </w:t>
      </w:r>
      <w:r w:rsidRPr="003E1657">
        <w:rPr>
          <w:rFonts w:ascii="Arial Narrow" w:hAnsi="Arial Narrow"/>
          <w:sz w:val="24"/>
        </w:rPr>
        <w:t>Integral Group collaborated with the cities of Boulder, Minneapolis, and Seattle in 2016</w:t>
      </w:r>
      <w:r w:rsidRPr="00F25D2E">
        <w:rPr>
          <w:rFonts w:ascii="Arial Narrow" w:hAnsi="Arial Narrow"/>
          <w:sz w:val="24"/>
        </w:rPr>
        <w:t xml:space="preserve"> to develop a step-by-step guide, the </w:t>
      </w:r>
      <w:r w:rsidRPr="00940830">
        <w:rPr>
          <w:rFonts w:ascii="Arial Narrow" w:hAnsi="Arial Narrow"/>
          <w:sz w:val="24"/>
        </w:rPr>
        <w:t>Energy System Transformation Playbook</w:t>
      </w:r>
      <w:r>
        <w:rPr>
          <w:rFonts w:ascii="Arial Narrow" w:hAnsi="Arial Narrow"/>
          <w:sz w:val="24"/>
        </w:rPr>
        <w:t xml:space="preserve"> (Playbook)</w:t>
      </w:r>
      <w:r w:rsidRPr="003E1657">
        <w:rPr>
          <w:rFonts w:ascii="Arial Narrow" w:hAnsi="Arial Narrow"/>
          <w:sz w:val="24"/>
        </w:rPr>
        <w:t xml:space="preserve">, to help municipal governments develop </w:t>
      </w:r>
      <w:r w:rsidRPr="00F25D2E">
        <w:rPr>
          <w:rFonts w:ascii="Arial Narrow" w:hAnsi="Arial Narrow"/>
          <w:sz w:val="24"/>
        </w:rPr>
        <w:t xml:space="preserve">an Energy System Transformation Strategy. These strategies are intended to help municipal governments take the steps necessary to </w:t>
      </w:r>
      <w:r>
        <w:rPr>
          <w:rFonts w:ascii="Arial Narrow" w:hAnsi="Arial Narrow"/>
          <w:sz w:val="24"/>
        </w:rPr>
        <w:t xml:space="preserve">foster </w:t>
      </w:r>
      <w:r w:rsidRPr="006117AD">
        <w:rPr>
          <w:rFonts w:ascii="Arial Narrow" w:hAnsi="Arial Narrow"/>
          <w:sz w:val="24"/>
        </w:rPr>
        <w:t xml:space="preserve">a transition towards </w:t>
      </w:r>
      <w:r>
        <w:rPr>
          <w:rFonts w:ascii="Arial Narrow" w:hAnsi="Arial Narrow"/>
          <w:sz w:val="24"/>
        </w:rPr>
        <w:t>zero emission</w:t>
      </w:r>
      <w:r w:rsidRPr="006117AD">
        <w:rPr>
          <w:rFonts w:ascii="Arial Narrow" w:hAnsi="Arial Narrow"/>
          <w:sz w:val="24"/>
        </w:rPr>
        <w:t xml:space="preserve">, resilient, equitable, and decentralized energy systems that can power cities long into the future </w:t>
      </w:r>
      <w:r>
        <w:rPr>
          <w:rFonts w:ascii="Arial Narrow" w:hAnsi="Arial Narrow"/>
          <w:sz w:val="24"/>
        </w:rPr>
        <w:t xml:space="preserve">(as </w:t>
      </w:r>
      <w:r w:rsidRPr="00F25D2E">
        <w:rPr>
          <w:rFonts w:ascii="Arial Narrow" w:hAnsi="Arial Narrow"/>
          <w:sz w:val="24"/>
        </w:rPr>
        <w:t xml:space="preserve">characterized in </w:t>
      </w:r>
      <w:r>
        <w:rPr>
          <w:rFonts w:ascii="Arial Narrow" w:hAnsi="Arial Narrow"/>
          <w:sz w:val="24"/>
        </w:rPr>
        <w:fldChar w:fldCharType="begin"/>
      </w:r>
      <w:r>
        <w:rPr>
          <w:rFonts w:ascii="Arial Narrow" w:hAnsi="Arial Narrow"/>
          <w:sz w:val="24"/>
        </w:rPr>
        <w:instrText xml:space="preserve"> REF _Ref460315846 \h  \* MERGEFORMAT </w:instrText>
      </w:r>
      <w:r>
        <w:rPr>
          <w:rFonts w:ascii="Arial Narrow" w:hAnsi="Arial Narrow"/>
          <w:sz w:val="24"/>
        </w:rPr>
      </w:r>
      <w:r>
        <w:rPr>
          <w:rFonts w:ascii="Arial Narrow" w:hAnsi="Arial Narrow"/>
          <w:sz w:val="24"/>
        </w:rPr>
        <w:fldChar w:fldCharType="separate"/>
      </w:r>
      <w:r w:rsidR="009A2816" w:rsidRPr="009A2816">
        <w:rPr>
          <w:rFonts w:ascii="Arial Narrow" w:hAnsi="Arial Narrow"/>
          <w:sz w:val="24"/>
        </w:rPr>
        <w:t>Figure 1</w:t>
      </w:r>
      <w:r>
        <w:rPr>
          <w:rFonts w:ascii="Arial Narrow" w:hAnsi="Arial Narrow"/>
          <w:sz w:val="24"/>
        </w:rPr>
        <w:fldChar w:fldCharType="end"/>
      </w:r>
      <w:r>
        <w:rPr>
          <w:rFonts w:ascii="Arial Narrow" w:hAnsi="Arial Narrow"/>
          <w:sz w:val="24"/>
        </w:rPr>
        <w:t>)</w:t>
      </w:r>
      <w:r w:rsidRPr="003E1657">
        <w:rPr>
          <w:rFonts w:ascii="Arial Narrow" w:hAnsi="Arial Narrow"/>
          <w:sz w:val="24"/>
        </w:rPr>
        <w:t>. More information on what comprises a city’s or neighborhood’s energy</w:t>
      </w:r>
      <w:r w:rsidRPr="00F25D2E">
        <w:rPr>
          <w:rFonts w:ascii="Arial Narrow" w:hAnsi="Arial Narrow"/>
          <w:sz w:val="24"/>
        </w:rPr>
        <w:t xml:space="preserve"> system and what it will take to foster a transition can be found in the </w:t>
      </w:r>
      <w:r w:rsidRPr="00940830">
        <w:rPr>
          <w:rFonts w:ascii="Arial Narrow" w:hAnsi="Arial Narrow"/>
          <w:sz w:val="24"/>
        </w:rPr>
        <w:t>Playbook</w:t>
      </w:r>
      <w:r w:rsidRPr="003E1657">
        <w:rPr>
          <w:rFonts w:ascii="Arial Narrow" w:hAnsi="Arial Narrow"/>
          <w:sz w:val="24"/>
        </w:rPr>
        <w:t>.</w:t>
      </w:r>
    </w:p>
    <w:p w14:paraId="476A2449" w14:textId="548598AF" w:rsidR="005E0610" w:rsidRPr="00523A18" w:rsidRDefault="005E0610" w:rsidP="005E0610">
      <w:pPr>
        <w:tabs>
          <w:tab w:val="left" w:pos="5245"/>
        </w:tabs>
        <w:jc w:val="both"/>
        <w:rPr>
          <w:rFonts w:ascii="Arial Narrow" w:hAnsi="Arial Narrow"/>
          <w:b/>
          <w:sz w:val="24"/>
        </w:rPr>
      </w:pPr>
      <w:r w:rsidRPr="00F25D2E">
        <w:rPr>
          <w:rFonts w:ascii="Arial Narrow" w:hAnsi="Arial Narrow"/>
          <w:sz w:val="24"/>
        </w:rPr>
        <w:t xml:space="preserve">To assist in the development of the </w:t>
      </w:r>
      <w:r w:rsidRPr="00940830">
        <w:rPr>
          <w:rFonts w:ascii="Arial Narrow" w:hAnsi="Arial Narrow"/>
          <w:sz w:val="24"/>
        </w:rPr>
        <w:t>Playbook</w:t>
      </w:r>
      <w:r w:rsidRPr="003E1657">
        <w:rPr>
          <w:rFonts w:ascii="Arial Narrow" w:hAnsi="Arial Narrow"/>
          <w:sz w:val="24"/>
        </w:rPr>
        <w:t xml:space="preserve">, </w:t>
      </w:r>
      <w:r w:rsidRPr="00F25D2E">
        <w:rPr>
          <w:rFonts w:ascii="Arial Narrow" w:hAnsi="Arial Narrow"/>
          <w:sz w:val="24"/>
        </w:rPr>
        <w:t xml:space="preserve">a draft version of the Playbook was applied to a neighborhood in each of the cities involved in the project. The purpose of applying the Playbook to these neighborhoods was to test its content and process, then collaboratively evaluate the application to determine required adjustments for usability and effectiveness. </w:t>
      </w:r>
      <w:r>
        <w:rPr>
          <w:rFonts w:ascii="Arial Narrow" w:hAnsi="Arial Narrow"/>
          <w:sz w:val="24"/>
        </w:rPr>
        <w:t xml:space="preserve">East Arapahoe </w:t>
      </w:r>
      <w:r w:rsidRPr="00F25D2E">
        <w:rPr>
          <w:rFonts w:ascii="Arial Narrow" w:hAnsi="Arial Narrow"/>
          <w:sz w:val="24"/>
        </w:rPr>
        <w:t xml:space="preserve">was used as the test neighborhood in </w:t>
      </w:r>
      <w:r>
        <w:rPr>
          <w:rFonts w:ascii="Arial Narrow" w:hAnsi="Arial Narrow"/>
          <w:sz w:val="24"/>
        </w:rPr>
        <w:t>Boulder</w:t>
      </w:r>
      <w:r w:rsidRPr="00F25D2E">
        <w:rPr>
          <w:rFonts w:ascii="Arial Narrow" w:hAnsi="Arial Narrow"/>
          <w:sz w:val="24"/>
        </w:rPr>
        <w:t xml:space="preserve">, and </w:t>
      </w:r>
      <w:r>
        <w:rPr>
          <w:rFonts w:ascii="Arial Narrow" w:hAnsi="Arial Narrow"/>
          <w:sz w:val="24"/>
        </w:rPr>
        <w:t xml:space="preserve">this </w:t>
      </w:r>
      <w:r>
        <w:rPr>
          <w:rFonts w:ascii="Arial Narrow" w:hAnsi="Arial Narrow"/>
          <w:sz w:val="24"/>
        </w:rPr>
        <w:t xml:space="preserve">East Arapahoe </w:t>
      </w:r>
      <w:r>
        <w:rPr>
          <w:rFonts w:ascii="Arial Narrow" w:hAnsi="Arial Narrow"/>
          <w:sz w:val="24"/>
        </w:rPr>
        <w:t xml:space="preserve">Energy System Transformation Strategy is the result. The content of the Strategy, including energy and emissions projections, was developed by Integral Group with input from City staff. </w:t>
      </w:r>
      <w:r w:rsidRPr="005E0610">
        <w:rPr>
          <w:rFonts w:ascii="Arial Narrow" w:hAnsi="Arial Narrow"/>
          <w:b/>
          <w:sz w:val="24"/>
        </w:rPr>
        <w:t>This Strategy is not intended to represent the City’s perspectives on how the neighborhood will develop (e.g. changes in density, development rates).</w:t>
      </w:r>
      <w:r>
        <w:rPr>
          <w:rFonts w:ascii="Arial Narrow" w:hAnsi="Arial Narrow"/>
          <w:sz w:val="24"/>
        </w:rPr>
        <w:t xml:space="preserve"> The recommendations are based on Integral Group’s analysis and the guidance provided in the Playbook. </w:t>
      </w:r>
      <w:r w:rsidRPr="00523A18">
        <w:rPr>
          <w:rFonts w:ascii="Arial Narrow" w:hAnsi="Arial Narrow"/>
          <w:b/>
          <w:sz w:val="24"/>
        </w:rPr>
        <w:t xml:space="preserve">The team did not conduct stakeholder engagement and the recommended strategies and actions are not intended to represent the perspectives or priorities of the City or other stakeholders. </w:t>
      </w:r>
    </w:p>
    <w:p w14:paraId="4DFEDBF6" w14:textId="33030F96" w:rsidR="005E0610" w:rsidRPr="005E0DBD" w:rsidRDefault="005E0610" w:rsidP="005E0610">
      <w:pPr>
        <w:tabs>
          <w:tab w:val="left" w:pos="5245"/>
        </w:tabs>
        <w:jc w:val="both"/>
        <w:rPr>
          <w:rFonts w:ascii="Arial Narrow" w:hAnsi="Arial Narrow"/>
          <w:sz w:val="24"/>
        </w:rPr>
      </w:pPr>
      <w:r w:rsidRPr="00523A18">
        <w:rPr>
          <w:rFonts w:ascii="Arial Narrow" w:hAnsi="Arial Narrow"/>
          <w:b/>
          <w:sz w:val="24"/>
        </w:rPr>
        <w:t>Rather, this Strategy should be viewed as an example analysis of what it will take for a city or neighborhood to eliminate GHG emissions from its energy system (i.e. decarbonize), both in terms of the types of actions and the scale of effort required.</w:t>
      </w:r>
      <w:r>
        <w:rPr>
          <w:rFonts w:ascii="Arial Narrow" w:hAnsi="Arial Narrow"/>
          <w:sz w:val="24"/>
        </w:rPr>
        <w:t xml:space="preserve"> The City of </w:t>
      </w:r>
      <w:r>
        <w:rPr>
          <w:rFonts w:ascii="Arial Narrow" w:hAnsi="Arial Narrow"/>
          <w:sz w:val="24"/>
        </w:rPr>
        <w:t>Boulder</w:t>
      </w:r>
      <w:r>
        <w:rPr>
          <w:rFonts w:ascii="Arial Narrow" w:hAnsi="Arial Narrow"/>
          <w:sz w:val="24"/>
        </w:rPr>
        <w:t xml:space="preserve"> can use the Strategy and the associated Playbook to inform discussions among City staff and other stakeholders regarding what the City must achieve to transform its energy system to mitigate climate change, among other priorities. The Strategy includes an analysis of and resulting strategies and actions for the </w:t>
      </w:r>
      <w:r w:rsidRPr="005E0DBD">
        <w:rPr>
          <w:rFonts w:ascii="Arial Narrow" w:hAnsi="Arial Narrow"/>
          <w:sz w:val="24"/>
        </w:rPr>
        <w:t xml:space="preserve">three </w:t>
      </w:r>
      <w:r>
        <w:rPr>
          <w:rFonts w:ascii="Arial Narrow" w:hAnsi="Arial Narrow"/>
          <w:sz w:val="24"/>
        </w:rPr>
        <w:t xml:space="preserve">urban </w:t>
      </w:r>
      <w:r w:rsidRPr="005E0DBD">
        <w:rPr>
          <w:rFonts w:ascii="Arial Narrow" w:hAnsi="Arial Narrow"/>
          <w:sz w:val="24"/>
        </w:rPr>
        <w:t>systems</w:t>
      </w:r>
      <w:r>
        <w:rPr>
          <w:rFonts w:ascii="Arial Narrow" w:hAnsi="Arial Narrow"/>
          <w:sz w:val="24"/>
        </w:rPr>
        <w:t xml:space="preserve"> that comprise a city’s energy system</w:t>
      </w:r>
      <w:r w:rsidRPr="005E0DBD">
        <w:rPr>
          <w:rFonts w:ascii="Arial Narrow" w:hAnsi="Arial Narrow"/>
          <w:sz w:val="24"/>
        </w:rPr>
        <w:t>:</w:t>
      </w:r>
    </w:p>
    <w:p w14:paraId="4549453B" w14:textId="77777777" w:rsidR="005E0610" w:rsidRPr="005E0DBD" w:rsidRDefault="005E0610" w:rsidP="005E0610">
      <w:pPr>
        <w:pStyle w:val="ListParagraph"/>
        <w:numPr>
          <w:ilvl w:val="0"/>
          <w:numId w:val="1"/>
        </w:numPr>
        <w:jc w:val="both"/>
        <w:rPr>
          <w:rFonts w:ascii="Arial Narrow" w:hAnsi="Arial Narrow"/>
          <w:sz w:val="24"/>
        </w:rPr>
      </w:pPr>
      <w:r w:rsidRPr="005E0DBD">
        <w:rPr>
          <w:rFonts w:ascii="Arial Narrow" w:hAnsi="Arial Narrow"/>
          <w:b/>
          <w:sz w:val="24"/>
        </w:rPr>
        <w:t>Energy Supply</w:t>
      </w:r>
      <w:r w:rsidRPr="005E0DBD">
        <w:rPr>
          <w:rFonts w:ascii="Arial Narrow" w:hAnsi="Arial Narrow"/>
          <w:sz w:val="24"/>
        </w:rPr>
        <w:t xml:space="preserve">, including both </w:t>
      </w:r>
      <w:r>
        <w:rPr>
          <w:rFonts w:ascii="Arial Narrow" w:hAnsi="Arial Narrow"/>
          <w:sz w:val="24"/>
        </w:rPr>
        <w:t>grid-supplied and smaller on-site or</w:t>
      </w:r>
      <w:r w:rsidRPr="005E0DBD">
        <w:rPr>
          <w:rFonts w:ascii="Arial Narrow" w:hAnsi="Arial Narrow"/>
          <w:sz w:val="24"/>
        </w:rPr>
        <w:t xml:space="preserve"> district scale energy sources;</w:t>
      </w:r>
    </w:p>
    <w:p w14:paraId="26F1D29C" w14:textId="77777777" w:rsidR="005E0610" w:rsidRPr="005E0DBD" w:rsidRDefault="005E0610" w:rsidP="005E0610">
      <w:pPr>
        <w:pStyle w:val="ListParagraph"/>
        <w:numPr>
          <w:ilvl w:val="0"/>
          <w:numId w:val="1"/>
        </w:numPr>
        <w:jc w:val="both"/>
        <w:rPr>
          <w:rFonts w:ascii="Arial Narrow" w:hAnsi="Arial Narrow"/>
          <w:sz w:val="24"/>
        </w:rPr>
      </w:pPr>
      <w:r w:rsidRPr="005E0DBD">
        <w:rPr>
          <w:rFonts w:ascii="Arial Narrow" w:hAnsi="Arial Narrow"/>
          <w:b/>
          <w:sz w:val="24"/>
        </w:rPr>
        <w:t>Buildings</w:t>
      </w:r>
      <w:r w:rsidRPr="005E0DBD">
        <w:rPr>
          <w:rFonts w:ascii="Arial Narrow" w:hAnsi="Arial Narrow"/>
          <w:sz w:val="24"/>
        </w:rPr>
        <w:t>, including both new construction and existing buildings, and;</w:t>
      </w:r>
    </w:p>
    <w:p w14:paraId="26296CE9" w14:textId="77777777" w:rsidR="005E0610" w:rsidRPr="00BA4F7F" w:rsidRDefault="005E0610" w:rsidP="005E0610">
      <w:pPr>
        <w:pStyle w:val="ListParagraph"/>
        <w:numPr>
          <w:ilvl w:val="0"/>
          <w:numId w:val="1"/>
        </w:numPr>
        <w:jc w:val="both"/>
        <w:rPr>
          <w:rFonts w:ascii="Arial Narrow" w:hAnsi="Arial Narrow"/>
          <w:sz w:val="24"/>
        </w:rPr>
      </w:pPr>
      <w:r w:rsidRPr="005E0DBD">
        <w:rPr>
          <w:rFonts w:ascii="Arial Narrow" w:hAnsi="Arial Narrow"/>
          <w:b/>
          <w:sz w:val="24"/>
        </w:rPr>
        <w:t>Transportation</w:t>
      </w:r>
      <w:r w:rsidRPr="005E0DBD">
        <w:rPr>
          <w:rFonts w:ascii="Arial Narrow" w:hAnsi="Arial Narrow"/>
          <w:sz w:val="24"/>
        </w:rPr>
        <w:t>, including the reduction of fossil fuel-based automotive modes of transportation and the support of alternative means, such as cycling, walking, and public transit.</w:t>
      </w:r>
    </w:p>
    <w:p w14:paraId="046F17A7" w14:textId="263CB973" w:rsidR="009C1824" w:rsidRPr="005E0DBD" w:rsidRDefault="009C1824" w:rsidP="009C1824">
      <w:pPr>
        <w:jc w:val="both"/>
        <w:rPr>
          <w:rFonts w:ascii="Arial Narrow" w:hAnsi="Arial Narrow"/>
          <w:sz w:val="24"/>
        </w:rPr>
      </w:pPr>
      <w:r w:rsidRPr="005E0DBD">
        <w:rPr>
          <w:rFonts w:ascii="Arial Narrow" w:hAnsi="Arial Narrow"/>
          <w:sz w:val="24"/>
        </w:rPr>
        <w:t xml:space="preserve">The </w:t>
      </w:r>
      <w:r w:rsidR="00B1151E">
        <w:rPr>
          <w:rFonts w:ascii="Arial Narrow" w:hAnsi="Arial Narrow"/>
          <w:sz w:val="24"/>
        </w:rPr>
        <w:t xml:space="preserve">Strategy </w:t>
      </w:r>
      <w:r w:rsidRPr="005E0DBD">
        <w:rPr>
          <w:rFonts w:ascii="Arial Narrow" w:hAnsi="Arial Narrow"/>
          <w:sz w:val="24"/>
        </w:rPr>
        <w:t xml:space="preserve">should be used in conjunction with existing plans and policies at both neighborhood and city scales. The contents of the </w:t>
      </w:r>
      <w:r w:rsidR="00523A18">
        <w:rPr>
          <w:rFonts w:ascii="Arial Narrow" w:hAnsi="Arial Narrow"/>
          <w:sz w:val="24"/>
        </w:rPr>
        <w:t>Strategy</w:t>
      </w:r>
      <w:r w:rsidRPr="005E0DBD">
        <w:rPr>
          <w:rFonts w:ascii="Arial Narrow" w:hAnsi="Arial Narrow"/>
          <w:sz w:val="24"/>
        </w:rPr>
        <w:t xml:space="preserve"> include:</w:t>
      </w:r>
    </w:p>
    <w:p w14:paraId="34EB09FB" w14:textId="77777777" w:rsidR="009C1824" w:rsidRPr="005E0DBD" w:rsidRDefault="009C1824" w:rsidP="00EC0FCC">
      <w:pPr>
        <w:pStyle w:val="ListParagraph"/>
        <w:numPr>
          <w:ilvl w:val="0"/>
          <w:numId w:val="2"/>
        </w:numPr>
        <w:jc w:val="both"/>
        <w:rPr>
          <w:rFonts w:ascii="Arial Narrow" w:hAnsi="Arial Narrow"/>
          <w:sz w:val="24"/>
        </w:rPr>
      </w:pPr>
      <w:r w:rsidRPr="005E0DBD">
        <w:rPr>
          <w:rFonts w:ascii="Arial Narrow" w:hAnsi="Arial Narrow"/>
          <w:sz w:val="24"/>
        </w:rPr>
        <w:t xml:space="preserve">A description of the context of </w:t>
      </w:r>
      <w:r w:rsidR="00496827" w:rsidRPr="005E0DBD">
        <w:rPr>
          <w:rFonts w:ascii="Arial Narrow" w:hAnsi="Arial Narrow"/>
          <w:sz w:val="24"/>
        </w:rPr>
        <w:t>Boulder</w:t>
      </w:r>
      <w:r w:rsidRPr="005E0DBD">
        <w:rPr>
          <w:rFonts w:ascii="Arial Narrow" w:hAnsi="Arial Narrow"/>
          <w:sz w:val="24"/>
        </w:rPr>
        <w:t xml:space="preserve"> as it is relevant to the process of decarbonization, including any barriers or opportunities;</w:t>
      </w:r>
    </w:p>
    <w:p w14:paraId="37EAB162" w14:textId="77777777" w:rsidR="009C1824" w:rsidRPr="005E0DBD" w:rsidRDefault="009C1824" w:rsidP="00EC0FCC">
      <w:pPr>
        <w:pStyle w:val="ListParagraph"/>
        <w:numPr>
          <w:ilvl w:val="0"/>
          <w:numId w:val="2"/>
        </w:numPr>
        <w:jc w:val="both"/>
        <w:rPr>
          <w:rFonts w:ascii="Arial Narrow" w:hAnsi="Arial Narrow"/>
          <w:sz w:val="24"/>
        </w:rPr>
      </w:pPr>
      <w:r w:rsidRPr="005E0DBD">
        <w:rPr>
          <w:rFonts w:ascii="Arial Narrow" w:hAnsi="Arial Narrow"/>
          <w:sz w:val="24"/>
        </w:rPr>
        <w:t>A desc</w:t>
      </w:r>
      <w:r w:rsidR="00496827" w:rsidRPr="005E0DBD">
        <w:rPr>
          <w:rFonts w:ascii="Arial Narrow" w:hAnsi="Arial Narrow"/>
          <w:sz w:val="24"/>
        </w:rPr>
        <w:t>ription of the neighborhood of East Arapahoe</w:t>
      </w:r>
      <w:r w:rsidRPr="005E0DBD">
        <w:rPr>
          <w:rFonts w:ascii="Arial Narrow" w:hAnsi="Arial Narrow"/>
          <w:sz w:val="24"/>
        </w:rPr>
        <w:t>, including current and projected development profiles;</w:t>
      </w:r>
    </w:p>
    <w:p w14:paraId="41A3D637" w14:textId="7893DB9C" w:rsidR="009C1824" w:rsidRPr="005E0DBD" w:rsidRDefault="009C1824" w:rsidP="00EC0FCC">
      <w:pPr>
        <w:pStyle w:val="ListParagraph"/>
        <w:numPr>
          <w:ilvl w:val="0"/>
          <w:numId w:val="2"/>
        </w:numPr>
        <w:jc w:val="both"/>
        <w:rPr>
          <w:rFonts w:ascii="Arial Narrow" w:hAnsi="Arial Narrow"/>
          <w:sz w:val="24"/>
        </w:rPr>
      </w:pPr>
      <w:r w:rsidRPr="005E0DBD">
        <w:rPr>
          <w:rFonts w:ascii="Arial Narrow" w:hAnsi="Arial Narrow"/>
          <w:sz w:val="24"/>
        </w:rPr>
        <w:t>A description of the neighborhood’s current energy and emissions profile, including the broad trajectory required to transition to zero carbon;</w:t>
      </w:r>
      <w:r w:rsidR="00E428B8" w:rsidRPr="005E0DBD">
        <w:rPr>
          <w:rFonts w:ascii="Arial Narrow" w:hAnsi="Arial Narrow"/>
          <w:sz w:val="24"/>
        </w:rPr>
        <w:t xml:space="preserve"> and</w:t>
      </w:r>
    </w:p>
    <w:p w14:paraId="455DDF1C" w14:textId="14B0B57A" w:rsidR="009C1824" w:rsidRDefault="009C1824" w:rsidP="00EC0FCC">
      <w:pPr>
        <w:pStyle w:val="ListParagraph"/>
        <w:numPr>
          <w:ilvl w:val="0"/>
          <w:numId w:val="2"/>
        </w:numPr>
        <w:jc w:val="both"/>
        <w:rPr>
          <w:rFonts w:ascii="Arial Narrow" w:hAnsi="Arial Narrow"/>
          <w:sz w:val="24"/>
        </w:rPr>
      </w:pPr>
      <w:r w:rsidRPr="00745631">
        <w:rPr>
          <w:rFonts w:ascii="Arial Narrow" w:hAnsi="Arial Narrow"/>
          <w:sz w:val="24"/>
        </w:rPr>
        <w:t>A list and explanation of relevant strategies and actions to be taken over t</w:t>
      </w:r>
      <w:r w:rsidR="00E428B8" w:rsidRPr="00745631">
        <w:rPr>
          <w:rFonts w:ascii="Arial Narrow" w:hAnsi="Arial Narrow"/>
          <w:sz w:val="24"/>
        </w:rPr>
        <w:t>he next 5-10 years.</w:t>
      </w:r>
    </w:p>
    <w:p w14:paraId="648C113C" w14:textId="1A19D866" w:rsidR="00523A18" w:rsidRDefault="00523A18">
      <w:pPr>
        <w:rPr>
          <w:rFonts w:ascii="Arial Narrow" w:hAnsi="Arial Narrow"/>
          <w:sz w:val="24"/>
        </w:rPr>
      </w:pPr>
      <w:r>
        <w:rPr>
          <w:rFonts w:ascii="Arial Narrow" w:hAnsi="Arial Narrow"/>
          <w:sz w:val="24"/>
        </w:rPr>
        <w:br w:type="page"/>
      </w:r>
    </w:p>
    <w:p w14:paraId="0C1FAEE7" w14:textId="60322AC1" w:rsidR="00FF398F" w:rsidRPr="005E0DBD" w:rsidRDefault="004E38B8" w:rsidP="00CB3ABE">
      <w:pPr>
        <w:pStyle w:val="Heading1"/>
      </w:pPr>
      <w:bookmarkStart w:id="4" w:name="_Toc460349734"/>
      <w:r w:rsidRPr="005E0DBD">
        <w:t xml:space="preserve">A City Positioned </w:t>
      </w:r>
      <w:r>
        <w:t>f</w:t>
      </w:r>
      <w:r w:rsidRPr="005E0DBD">
        <w:t>or Decarbonization</w:t>
      </w:r>
      <w:bookmarkEnd w:id="4"/>
    </w:p>
    <w:p w14:paraId="368588D1" w14:textId="521C6408" w:rsidR="00027A13" w:rsidRPr="005E0DBD" w:rsidRDefault="00027A13" w:rsidP="00027A13">
      <w:pPr>
        <w:spacing w:line="276" w:lineRule="auto"/>
        <w:jc w:val="both"/>
        <w:rPr>
          <w:rFonts w:ascii="Arial Narrow" w:hAnsi="Arial Narrow"/>
          <w:sz w:val="24"/>
          <w:szCs w:val="24"/>
        </w:rPr>
      </w:pPr>
      <w:r w:rsidRPr="005E0DBD">
        <w:rPr>
          <w:rFonts w:ascii="Arial Narrow" w:hAnsi="Arial Narrow"/>
          <w:sz w:val="24"/>
          <w:szCs w:val="24"/>
        </w:rPr>
        <w:t>A number of</w:t>
      </w:r>
      <w:r w:rsidR="00D17503">
        <w:rPr>
          <w:rFonts w:ascii="Arial Narrow" w:hAnsi="Arial Narrow"/>
          <w:sz w:val="24"/>
          <w:szCs w:val="24"/>
        </w:rPr>
        <w:t xml:space="preserve"> factors make Boulder an ideal</w:t>
      </w:r>
      <w:r w:rsidRPr="005E0DBD">
        <w:rPr>
          <w:rFonts w:ascii="Arial Narrow" w:hAnsi="Arial Narrow"/>
          <w:sz w:val="24"/>
          <w:szCs w:val="24"/>
        </w:rPr>
        <w:t xml:space="preserve"> city to begin the shift towards zero carbon. To begin, the City of Boulder’s political environment has historically been supportive of carbon reduction measures, exemplified by Boulder’s early adoption of GHG reduction efforts in 2002 with the Kyoto Resolution. A number of energy and emissions reduction policies have followed – for example, voters passed the nation’s first Climate Action Plan (CAP) Tax in November 2006, and the City is guided by its own climate action plan,</w:t>
      </w:r>
      <w:r w:rsidRPr="005E0DBD">
        <w:rPr>
          <w:rFonts w:ascii="Arial Narrow" w:hAnsi="Arial Narrow"/>
          <w:i/>
          <w:sz w:val="24"/>
          <w:szCs w:val="24"/>
        </w:rPr>
        <w:t xml:space="preserve"> Boulder’s Climate Commitment </w:t>
      </w:r>
      <w:r w:rsidR="00D17503">
        <w:rPr>
          <w:rFonts w:ascii="Arial Narrow" w:hAnsi="Arial Narrow"/>
          <w:sz w:val="24"/>
          <w:szCs w:val="24"/>
        </w:rPr>
        <w:t>(2015).</w:t>
      </w:r>
      <w:r w:rsidRPr="005E0DBD">
        <w:rPr>
          <w:rFonts w:ascii="Arial Narrow" w:hAnsi="Arial Narrow"/>
          <w:sz w:val="24"/>
          <w:szCs w:val="24"/>
        </w:rPr>
        <w:t xml:space="preserve"> These </w:t>
      </w:r>
      <w:r w:rsidR="00D17503">
        <w:rPr>
          <w:rFonts w:ascii="Arial Narrow" w:hAnsi="Arial Narrow"/>
          <w:sz w:val="24"/>
          <w:szCs w:val="24"/>
        </w:rPr>
        <w:t>have been</w:t>
      </w:r>
      <w:r w:rsidRPr="005E0DBD">
        <w:rPr>
          <w:rFonts w:ascii="Arial Narrow" w:hAnsi="Arial Narrow"/>
          <w:sz w:val="24"/>
          <w:szCs w:val="24"/>
        </w:rPr>
        <w:t xml:space="preserve"> guided and </w:t>
      </w:r>
      <w:r w:rsidR="00D17503">
        <w:rPr>
          <w:rFonts w:ascii="Arial Narrow" w:hAnsi="Arial Narrow"/>
          <w:sz w:val="24"/>
          <w:szCs w:val="24"/>
        </w:rPr>
        <w:t>supported</w:t>
      </w:r>
      <w:r w:rsidRPr="005E0DBD">
        <w:rPr>
          <w:rFonts w:ascii="Arial Narrow" w:hAnsi="Arial Narrow"/>
          <w:sz w:val="24"/>
          <w:szCs w:val="24"/>
        </w:rPr>
        <w:t xml:space="preserve"> by regional and state-level policies and strategies</w:t>
      </w:r>
      <w:r w:rsidR="00D17503">
        <w:rPr>
          <w:rFonts w:ascii="Arial Narrow" w:hAnsi="Arial Narrow"/>
          <w:sz w:val="24"/>
          <w:szCs w:val="24"/>
        </w:rPr>
        <w:t xml:space="preserve"> as well</w:t>
      </w:r>
      <w:r w:rsidRPr="005E0DBD">
        <w:rPr>
          <w:rFonts w:ascii="Arial Narrow" w:hAnsi="Arial Narrow"/>
          <w:sz w:val="24"/>
          <w:szCs w:val="24"/>
        </w:rPr>
        <w:t xml:space="preserve">, including the vision set out by Boulder County’s </w:t>
      </w:r>
      <w:r w:rsidRPr="005E0DBD">
        <w:rPr>
          <w:rFonts w:ascii="Arial Narrow" w:hAnsi="Arial Narrow"/>
          <w:i/>
          <w:sz w:val="24"/>
          <w:szCs w:val="24"/>
        </w:rPr>
        <w:t xml:space="preserve">Environmental Sustainability Plan </w:t>
      </w:r>
      <w:r w:rsidRPr="005E0DBD">
        <w:rPr>
          <w:rFonts w:ascii="Arial Narrow" w:hAnsi="Arial Narrow"/>
          <w:sz w:val="24"/>
          <w:szCs w:val="24"/>
        </w:rPr>
        <w:t xml:space="preserve">(2012) and the </w:t>
      </w:r>
      <w:r w:rsidRPr="005E0DBD">
        <w:rPr>
          <w:rFonts w:ascii="Arial Narrow" w:hAnsi="Arial Narrow"/>
          <w:i/>
          <w:sz w:val="24"/>
          <w:szCs w:val="24"/>
        </w:rPr>
        <w:t xml:space="preserve">Colorado Climate Plan </w:t>
      </w:r>
      <w:r w:rsidRPr="005E0DBD">
        <w:rPr>
          <w:rFonts w:ascii="Arial Narrow" w:hAnsi="Arial Narrow"/>
          <w:sz w:val="24"/>
          <w:szCs w:val="24"/>
        </w:rPr>
        <w:t xml:space="preserve">(2015). </w:t>
      </w:r>
    </w:p>
    <w:p w14:paraId="3BDE9CE8" w14:textId="77777777" w:rsidR="00027A13" w:rsidRPr="005E0DBD" w:rsidRDefault="00027A13" w:rsidP="00027A13">
      <w:pPr>
        <w:spacing w:line="276" w:lineRule="auto"/>
        <w:jc w:val="both"/>
        <w:rPr>
          <w:rFonts w:ascii="Arial Narrow" w:hAnsi="Arial Narrow"/>
          <w:sz w:val="24"/>
          <w:szCs w:val="24"/>
        </w:rPr>
      </w:pPr>
      <w:r w:rsidRPr="005E0DBD">
        <w:rPr>
          <w:rFonts w:ascii="Arial Narrow" w:hAnsi="Arial Narrow"/>
          <w:sz w:val="24"/>
          <w:szCs w:val="24"/>
        </w:rPr>
        <w:t>Several of the successes in adopting building efficiency-related policies in Boulder have been realized as a result of its control over municipal building codes. Of these, some important decarbonization initiatives have included the development of:</w:t>
      </w:r>
    </w:p>
    <w:p w14:paraId="66364818" w14:textId="77777777" w:rsidR="00027A13" w:rsidRPr="005E0DBD" w:rsidRDefault="00027A13" w:rsidP="00EC0FCC">
      <w:pPr>
        <w:pStyle w:val="ListParagraph"/>
        <w:numPr>
          <w:ilvl w:val="0"/>
          <w:numId w:val="3"/>
        </w:numPr>
        <w:jc w:val="both"/>
        <w:rPr>
          <w:rFonts w:ascii="Arial Narrow" w:hAnsi="Arial Narrow"/>
          <w:sz w:val="24"/>
          <w:szCs w:val="24"/>
        </w:rPr>
      </w:pPr>
      <w:r w:rsidRPr="005E0DBD">
        <w:rPr>
          <w:rFonts w:ascii="Arial Narrow" w:hAnsi="Arial Narrow"/>
          <w:i/>
          <w:sz w:val="24"/>
          <w:szCs w:val="24"/>
        </w:rPr>
        <w:t>Smart Regs</w:t>
      </w:r>
      <w:r w:rsidRPr="005E0DBD">
        <w:rPr>
          <w:rFonts w:ascii="Arial Narrow" w:hAnsi="Arial Narrow"/>
          <w:sz w:val="24"/>
          <w:szCs w:val="24"/>
        </w:rPr>
        <w:t>, which require all rental properties to meet basic energy efficiency standards by 2019;</w:t>
      </w:r>
    </w:p>
    <w:p w14:paraId="4B78BC6D" w14:textId="0F3010CE" w:rsidR="00027A13" w:rsidRPr="005E0DBD" w:rsidRDefault="00027A13" w:rsidP="00EC0FCC">
      <w:pPr>
        <w:pStyle w:val="ListParagraph"/>
        <w:numPr>
          <w:ilvl w:val="0"/>
          <w:numId w:val="3"/>
        </w:numPr>
        <w:jc w:val="both"/>
        <w:rPr>
          <w:rFonts w:ascii="Arial Narrow" w:hAnsi="Arial Narrow"/>
          <w:sz w:val="24"/>
          <w:szCs w:val="24"/>
        </w:rPr>
      </w:pPr>
      <w:r w:rsidRPr="005E0DBD">
        <w:rPr>
          <w:rFonts w:ascii="Arial Narrow" w:hAnsi="Arial Narrow"/>
          <w:i/>
          <w:sz w:val="24"/>
          <w:szCs w:val="24"/>
        </w:rPr>
        <w:t>Energy Smart</w:t>
      </w:r>
      <w:r w:rsidRPr="005E0DBD">
        <w:rPr>
          <w:rFonts w:ascii="Arial Narrow" w:hAnsi="Arial Narrow"/>
          <w:sz w:val="24"/>
          <w:szCs w:val="24"/>
        </w:rPr>
        <w:t>, which helps homeowners access energy efficiency resourc</w:t>
      </w:r>
      <w:r w:rsidR="00D17503">
        <w:rPr>
          <w:rFonts w:ascii="Arial Narrow" w:hAnsi="Arial Narrow"/>
          <w:sz w:val="24"/>
          <w:szCs w:val="24"/>
        </w:rPr>
        <w:t>es and rebates</w:t>
      </w:r>
      <w:r w:rsidRPr="005E0DBD">
        <w:rPr>
          <w:rFonts w:ascii="Arial Narrow" w:hAnsi="Arial Narrow"/>
          <w:sz w:val="24"/>
          <w:szCs w:val="24"/>
        </w:rPr>
        <w:t xml:space="preserve">; </w:t>
      </w:r>
    </w:p>
    <w:p w14:paraId="71E1772A" w14:textId="77777777" w:rsidR="00027A13" w:rsidRPr="005E0DBD" w:rsidRDefault="00027A13" w:rsidP="00EC0FCC">
      <w:pPr>
        <w:pStyle w:val="ListParagraph"/>
        <w:numPr>
          <w:ilvl w:val="0"/>
          <w:numId w:val="3"/>
        </w:numPr>
        <w:jc w:val="both"/>
        <w:rPr>
          <w:rFonts w:ascii="Arial Narrow" w:hAnsi="Arial Narrow"/>
          <w:sz w:val="24"/>
          <w:szCs w:val="24"/>
        </w:rPr>
      </w:pPr>
      <w:r w:rsidRPr="005E0DBD">
        <w:rPr>
          <w:rFonts w:ascii="Arial Narrow" w:hAnsi="Arial Narrow"/>
          <w:i/>
          <w:sz w:val="24"/>
          <w:szCs w:val="24"/>
        </w:rPr>
        <w:t>Accelerated Net-Zero Energy Code</w:t>
      </w:r>
      <w:r w:rsidRPr="005E0DBD">
        <w:rPr>
          <w:rFonts w:ascii="Arial Narrow" w:hAnsi="Arial Narrow"/>
          <w:sz w:val="24"/>
          <w:szCs w:val="24"/>
        </w:rPr>
        <w:t>, which requires new and remodeled residential and commercial buildings to meet net-zero emissions by 2031; and</w:t>
      </w:r>
    </w:p>
    <w:p w14:paraId="71A570BA" w14:textId="77777777" w:rsidR="00027A13" w:rsidRPr="005E0DBD" w:rsidRDefault="00027A13" w:rsidP="00EC0FCC">
      <w:pPr>
        <w:pStyle w:val="ListParagraph"/>
        <w:numPr>
          <w:ilvl w:val="0"/>
          <w:numId w:val="3"/>
        </w:numPr>
        <w:jc w:val="both"/>
        <w:rPr>
          <w:rFonts w:ascii="Arial Narrow" w:hAnsi="Arial Narrow"/>
          <w:sz w:val="24"/>
          <w:szCs w:val="24"/>
        </w:rPr>
      </w:pPr>
      <w:r w:rsidRPr="005E0DBD">
        <w:rPr>
          <w:rFonts w:ascii="Arial Narrow" w:hAnsi="Arial Narrow"/>
          <w:i/>
          <w:sz w:val="24"/>
          <w:szCs w:val="24"/>
        </w:rPr>
        <w:t>Boulder Building Performance Ordinance</w:t>
      </w:r>
      <w:r w:rsidRPr="005E0DBD">
        <w:rPr>
          <w:rFonts w:ascii="Arial Narrow" w:hAnsi="Arial Narrow"/>
          <w:sz w:val="24"/>
          <w:szCs w:val="24"/>
        </w:rPr>
        <w:t>, which requires privately-owned commercial and industrial buildings and city-owned buildings to fulfill a set of criteria related to building energy use rating and reporting, energy assessments, retro-commissioning, and a one-time lighting upgrade</w:t>
      </w:r>
    </w:p>
    <w:p w14:paraId="72E2941E" w14:textId="77777777" w:rsidR="004E6381" w:rsidRPr="005E0DBD" w:rsidRDefault="004E6381" w:rsidP="005E0DBD">
      <w:pPr>
        <w:pStyle w:val="NoSpacing"/>
        <w:spacing w:before="0" w:after="160"/>
        <w:ind w:left="0"/>
        <w:jc w:val="both"/>
        <w:rPr>
          <w:rFonts w:ascii="Arial Narrow" w:eastAsiaTheme="minorHAnsi" w:hAnsi="Arial Narrow"/>
          <w:sz w:val="24"/>
          <w:szCs w:val="24"/>
          <w:lang w:val="en-CA" w:eastAsia="en-US"/>
        </w:rPr>
      </w:pPr>
      <w:r w:rsidRPr="005E0DBD">
        <w:rPr>
          <w:rFonts w:ascii="Arial Narrow" w:eastAsiaTheme="minorHAnsi" w:hAnsi="Arial Narrow"/>
          <w:sz w:val="24"/>
          <w:szCs w:val="24"/>
          <w:lang w:val="en-CA" w:eastAsia="en-US"/>
        </w:rPr>
        <w:t xml:space="preserve">While the city does not yet have control over its source of electricity, current efforts to municipalize their electric utility </w:t>
      </w:r>
      <w:r w:rsidR="00264027" w:rsidRPr="005E0DBD">
        <w:rPr>
          <w:rFonts w:ascii="Arial Narrow" w:eastAsiaTheme="minorHAnsi" w:hAnsi="Arial Narrow"/>
          <w:sz w:val="24"/>
          <w:szCs w:val="24"/>
          <w:lang w:val="en-CA" w:eastAsia="en-US"/>
        </w:rPr>
        <w:t xml:space="preserve">are helping to improve the </w:t>
      </w:r>
      <w:r w:rsidRPr="005E0DBD">
        <w:rPr>
          <w:rFonts w:ascii="Arial Narrow" w:eastAsiaTheme="minorHAnsi" w:hAnsi="Arial Narrow"/>
          <w:sz w:val="24"/>
          <w:szCs w:val="24"/>
          <w:lang w:val="en-CA" w:eastAsia="en-US"/>
        </w:rPr>
        <w:t xml:space="preserve">ability to </w:t>
      </w:r>
      <w:r w:rsidR="00264027" w:rsidRPr="005E0DBD">
        <w:rPr>
          <w:rFonts w:ascii="Arial Narrow" w:eastAsiaTheme="minorHAnsi" w:hAnsi="Arial Narrow"/>
          <w:sz w:val="24"/>
          <w:szCs w:val="24"/>
          <w:lang w:val="en-CA" w:eastAsia="en-US"/>
        </w:rPr>
        <w:t>shift them even further towards a low or no-carbon energy supply.</w:t>
      </w:r>
    </w:p>
    <w:p w14:paraId="6C8D7AF0" w14:textId="43CE211C" w:rsidR="00027A13" w:rsidRPr="004E38B8" w:rsidRDefault="004E38B8" w:rsidP="00CB3ABE">
      <w:pPr>
        <w:pStyle w:val="Heading2"/>
      </w:pPr>
      <w:bookmarkStart w:id="5" w:name="_Toc460349735"/>
      <w:r w:rsidRPr="004E38B8">
        <w:t>A Solid Foundation</w:t>
      </w:r>
      <w:bookmarkEnd w:id="5"/>
    </w:p>
    <w:p w14:paraId="0AB23011" w14:textId="77777777" w:rsidR="00027A13" w:rsidRPr="005E0DBD" w:rsidRDefault="00027A13" w:rsidP="00027A13">
      <w:pPr>
        <w:spacing w:line="276" w:lineRule="auto"/>
        <w:jc w:val="both"/>
        <w:rPr>
          <w:rFonts w:ascii="Arial Narrow" w:hAnsi="Arial Narrow"/>
          <w:sz w:val="24"/>
          <w:szCs w:val="24"/>
        </w:rPr>
      </w:pPr>
      <w:r w:rsidRPr="005E0DBD">
        <w:rPr>
          <w:rFonts w:ascii="Arial Narrow" w:hAnsi="Arial Narrow"/>
          <w:sz w:val="24"/>
          <w:szCs w:val="24"/>
        </w:rPr>
        <w:t xml:space="preserve">Boulder’s economy is </w:t>
      </w:r>
      <w:r w:rsidR="00264027" w:rsidRPr="005E0DBD">
        <w:rPr>
          <w:rFonts w:ascii="Arial Narrow" w:hAnsi="Arial Narrow"/>
          <w:sz w:val="24"/>
          <w:szCs w:val="24"/>
        </w:rPr>
        <w:t xml:space="preserve">also </w:t>
      </w:r>
      <w:r w:rsidRPr="005E0DBD">
        <w:rPr>
          <w:rFonts w:ascii="Arial Narrow" w:hAnsi="Arial Narrow"/>
          <w:sz w:val="24"/>
          <w:szCs w:val="24"/>
        </w:rPr>
        <w:t xml:space="preserve">well-positioned to adopt even greater carbon reduction efforts. With a real GDP growth of 4.6% from 2013-2014, the city’s economy is flourishing. In particular, the presence of clean tech companies that are well-supported by university programs and venture capital funding, as well as the high rates of employment among energy companies in the County, mean that Boulder has a wealth of local knowledge and production experience to expand its renewable energy capacity. Further, Boulder’s electricity prices are consistently lower than both the state and national averages across commercial, industrial, and residential sectors, and are supportive of a shift to a higher use of low and no-carbon electricity. Boulder’s ongoing efforts in the municipalization of the energy utility could provide even greater energy independence and authority over the city’s energy supply. </w:t>
      </w:r>
    </w:p>
    <w:p w14:paraId="283D555D" w14:textId="77777777" w:rsidR="00EF72FA" w:rsidRPr="005E0DBD" w:rsidRDefault="00027A13" w:rsidP="00EF72FA">
      <w:pPr>
        <w:spacing w:line="276" w:lineRule="auto"/>
        <w:jc w:val="both"/>
        <w:rPr>
          <w:rFonts w:ascii="Arial Narrow" w:hAnsi="Arial Narrow"/>
          <w:sz w:val="24"/>
          <w:szCs w:val="24"/>
        </w:rPr>
      </w:pPr>
      <w:r w:rsidRPr="005E0DBD">
        <w:rPr>
          <w:rFonts w:ascii="Arial Narrow" w:hAnsi="Arial Narrow"/>
          <w:sz w:val="24"/>
          <w:szCs w:val="24"/>
        </w:rPr>
        <w:t>The city also has a vibrant research economy that includes the University of Colorado Boulder, Federal labs and CO-labs, as well as private sector research organizations. The proximity of the National Renewable Energy Laboratory in Golden, CO presents a key opportunity for the development and careful piloting of new and innovative technologies with strong industry support. Overall, Boulder has the local capacity to market</w:t>
      </w:r>
      <w:r w:rsidR="00EF72FA">
        <w:rPr>
          <w:rFonts w:ascii="Arial Narrow" w:hAnsi="Arial Narrow"/>
          <w:sz w:val="24"/>
          <w:szCs w:val="24"/>
        </w:rPr>
        <w:t xml:space="preserve">, </w:t>
      </w:r>
      <w:r w:rsidR="00EF72FA" w:rsidRPr="005E0DBD">
        <w:rPr>
          <w:rFonts w:ascii="Arial Narrow" w:hAnsi="Arial Narrow"/>
          <w:sz w:val="24"/>
          <w:szCs w:val="24"/>
        </w:rPr>
        <w:t>install, and maintain renewable energy infrastructure, as well as to educate the general public about different ways to incorporate energy efficiency into their lives.</w:t>
      </w:r>
    </w:p>
    <w:p w14:paraId="54008CF4" w14:textId="3A388182" w:rsidR="00EF72FA" w:rsidRPr="004E38B8" w:rsidRDefault="004E38B8" w:rsidP="00CB3ABE">
      <w:pPr>
        <w:pStyle w:val="Heading2"/>
      </w:pPr>
      <w:bookmarkStart w:id="6" w:name="_Toc460349736"/>
      <w:r w:rsidRPr="004E38B8">
        <w:t>A Supportive Citizenry</w:t>
      </w:r>
      <w:bookmarkEnd w:id="6"/>
    </w:p>
    <w:p w14:paraId="342C4103" w14:textId="64C66E42" w:rsidR="00EF72FA" w:rsidRDefault="00EF72FA" w:rsidP="00EF72FA">
      <w:pPr>
        <w:spacing w:line="276" w:lineRule="auto"/>
        <w:jc w:val="both"/>
        <w:rPr>
          <w:rFonts w:ascii="Arial Narrow" w:hAnsi="Arial Narrow"/>
          <w:sz w:val="24"/>
          <w:szCs w:val="24"/>
        </w:rPr>
      </w:pPr>
      <w:r w:rsidRPr="005E0DBD">
        <w:rPr>
          <w:rFonts w:ascii="Arial Narrow" w:hAnsi="Arial Narrow"/>
          <w:sz w:val="24"/>
          <w:szCs w:val="24"/>
        </w:rPr>
        <w:t xml:space="preserve">Another important factor in the implementation of both past and future carbon reduction efforts is the tendency of Boulder’s citizenry to support progressive policies. Boulder is characterized by a highly educated population with relatively high incomes and environmentally supportive politics. Boulder is also home to a proportionately large presence of university students, lowering the median age of the population and presenting both potential opportunities and challenges. In general, students have fewer means to invest in capital-intensive renewable energy technologies, and a potentially lower level of personal investment in the built environment given their transient nature and renter-occupancy. However, students are also known for their environmentally progressive tendencies as a demographic, and can form the basis of a labor pool well-suited to the support of complex energy system transformations. That said, a Gini Index of 51.9 indicates a high level of inequality in the city, which must be carefully considered and addressed when designing strategies for decarbonization. </w:t>
      </w:r>
    </w:p>
    <w:p w14:paraId="702F2832" w14:textId="77777777" w:rsidR="00AA4D6F" w:rsidRDefault="00AA4D6F" w:rsidP="00AA4D6F">
      <w:pPr>
        <w:pStyle w:val="Heading2"/>
      </w:pPr>
      <w:bookmarkStart w:id="7" w:name="_Toc460349737"/>
      <w:r>
        <w:t>High Level of Control over Energy System Transformation</w:t>
      </w:r>
      <w:bookmarkEnd w:id="7"/>
    </w:p>
    <w:p w14:paraId="5C25F069" w14:textId="79F0FCC2" w:rsidR="00AA4D6F" w:rsidRDefault="00AA4D6F" w:rsidP="00AA4D6F">
      <w:pPr>
        <w:spacing w:line="276" w:lineRule="auto"/>
        <w:jc w:val="both"/>
        <w:rPr>
          <w:rFonts w:ascii="Arial Narrow" w:hAnsi="Arial Narrow"/>
          <w:sz w:val="24"/>
          <w:szCs w:val="24"/>
        </w:rPr>
      </w:pPr>
      <w:r>
        <w:rPr>
          <w:rFonts w:ascii="Arial Narrow" w:hAnsi="Arial Narrow"/>
          <w:sz w:val="24"/>
          <w:szCs w:val="24"/>
        </w:rPr>
        <w:t xml:space="preserve">The </w:t>
      </w:r>
      <w:r w:rsidRPr="00C22F21">
        <w:rPr>
          <w:rFonts w:ascii="Arial Narrow" w:hAnsi="Arial Narrow"/>
          <w:sz w:val="24"/>
          <w:szCs w:val="24"/>
        </w:rPr>
        <w:t>approach</w:t>
      </w:r>
      <w:r>
        <w:rPr>
          <w:rFonts w:ascii="Arial Narrow" w:hAnsi="Arial Narrow"/>
          <w:sz w:val="24"/>
          <w:szCs w:val="24"/>
        </w:rPr>
        <w:t>es</w:t>
      </w:r>
      <w:r w:rsidRPr="00C22F21">
        <w:rPr>
          <w:rFonts w:ascii="Arial Narrow" w:hAnsi="Arial Narrow"/>
          <w:sz w:val="24"/>
          <w:szCs w:val="24"/>
        </w:rPr>
        <w:t xml:space="preserve"> a city selects to </w:t>
      </w:r>
      <w:r>
        <w:rPr>
          <w:rFonts w:ascii="Arial Narrow" w:hAnsi="Arial Narrow"/>
          <w:sz w:val="24"/>
          <w:szCs w:val="24"/>
        </w:rPr>
        <w:t xml:space="preserve">undertake </w:t>
      </w:r>
      <w:r w:rsidRPr="00C22F21">
        <w:rPr>
          <w:rFonts w:ascii="Arial Narrow" w:hAnsi="Arial Narrow"/>
          <w:sz w:val="24"/>
          <w:szCs w:val="24"/>
        </w:rPr>
        <w:t xml:space="preserve">an energy system transformation depend partly on the extent of their influence or control over the </w:t>
      </w:r>
      <w:r w:rsidR="00132CBD">
        <w:rPr>
          <w:rFonts w:ascii="Arial Narrow" w:hAnsi="Arial Narrow"/>
          <w:sz w:val="24"/>
          <w:szCs w:val="24"/>
        </w:rPr>
        <w:t xml:space="preserve">urban </w:t>
      </w:r>
      <w:r w:rsidRPr="00C22F21">
        <w:rPr>
          <w:rFonts w:ascii="Arial Narrow" w:hAnsi="Arial Narrow"/>
          <w:sz w:val="24"/>
          <w:szCs w:val="24"/>
        </w:rPr>
        <w:t xml:space="preserve">system component in question. Municipal powers over different assets, functions, or decision-making structures vary according to their jurisdiction and circumstances. While one city may have full control over their building code, others may be required to conform to state regulations over building form and energy efficiency. </w:t>
      </w:r>
    </w:p>
    <w:p w14:paraId="3684DBDD" w14:textId="23E0B396" w:rsidR="00AA4D6F" w:rsidRDefault="00AA4D6F" w:rsidP="00AA4D6F">
      <w:pPr>
        <w:spacing w:line="276" w:lineRule="auto"/>
        <w:jc w:val="both"/>
        <w:rPr>
          <w:rFonts w:ascii="Arial Narrow" w:hAnsi="Arial Narrow"/>
          <w:sz w:val="24"/>
          <w:szCs w:val="24"/>
        </w:rPr>
      </w:pPr>
      <w:r>
        <w:rPr>
          <w:rFonts w:ascii="Arial Narrow" w:hAnsi="Arial Narrow"/>
          <w:sz w:val="24"/>
          <w:szCs w:val="24"/>
        </w:rPr>
        <w:t xml:space="preserve">The CNCA Playbook offers a </w:t>
      </w:r>
      <w:r w:rsidRPr="00C22F21">
        <w:rPr>
          <w:rFonts w:ascii="Arial Narrow" w:hAnsi="Arial Narrow"/>
          <w:i/>
          <w:sz w:val="24"/>
          <w:szCs w:val="24"/>
        </w:rPr>
        <w:t xml:space="preserve">sphere of </w:t>
      </w:r>
      <w:r>
        <w:rPr>
          <w:rFonts w:ascii="Arial Narrow" w:hAnsi="Arial Narrow"/>
          <w:i/>
          <w:sz w:val="24"/>
          <w:szCs w:val="24"/>
        </w:rPr>
        <w:t>i</w:t>
      </w:r>
      <w:r w:rsidRPr="00C22F21">
        <w:rPr>
          <w:rFonts w:ascii="Arial Narrow" w:hAnsi="Arial Narrow"/>
          <w:i/>
          <w:sz w:val="24"/>
          <w:szCs w:val="24"/>
        </w:rPr>
        <w:t>nfluence mapping</w:t>
      </w:r>
      <w:r w:rsidRPr="00C22F21">
        <w:rPr>
          <w:rFonts w:ascii="Arial Narrow" w:hAnsi="Arial Narrow"/>
          <w:sz w:val="24"/>
          <w:szCs w:val="24"/>
        </w:rPr>
        <w:t xml:space="preserve"> </w:t>
      </w:r>
      <w:r>
        <w:rPr>
          <w:rFonts w:ascii="Arial Narrow" w:hAnsi="Arial Narrow"/>
          <w:sz w:val="24"/>
          <w:szCs w:val="24"/>
        </w:rPr>
        <w:t xml:space="preserve">tool to help cities determine their priority energy system transformation strategies based on the </w:t>
      </w:r>
      <w:r w:rsidRPr="00C22F21">
        <w:rPr>
          <w:rFonts w:ascii="Arial Narrow" w:hAnsi="Arial Narrow"/>
          <w:sz w:val="24"/>
          <w:szCs w:val="24"/>
        </w:rPr>
        <w:t xml:space="preserve">level of control or influence they have over each of the key </w:t>
      </w:r>
      <w:r w:rsidR="00132CBD">
        <w:rPr>
          <w:rFonts w:ascii="Arial Narrow" w:hAnsi="Arial Narrow"/>
          <w:sz w:val="24"/>
          <w:szCs w:val="24"/>
        </w:rPr>
        <w:t xml:space="preserve">urban </w:t>
      </w:r>
      <w:r w:rsidRPr="00C22F21">
        <w:rPr>
          <w:rFonts w:ascii="Arial Narrow" w:hAnsi="Arial Narrow"/>
          <w:sz w:val="24"/>
          <w:szCs w:val="24"/>
        </w:rPr>
        <w:t>system components.</w:t>
      </w:r>
      <w:r>
        <w:rPr>
          <w:rFonts w:ascii="Arial Narrow" w:hAnsi="Arial Narrow"/>
          <w:sz w:val="24"/>
          <w:szCs w:val="24"/>
        </w:rPr>
        <w:t xml:space="preserve"> </w:t>
      </w:r>
      <w:r w:rsidRPr="00287BCF">
        <w:rPr>
          <w:rFonts w:ascii="Arial Narrow" w:hAnsi="Arial Narrow"/>
          <w:sz w:val="24"/>
          <w:szCs w:val="24"/>
        </w:rPr>
        <w:t>The extent of a municipal government’s influence can be determined by placing it into one of three broad categories:</w:t>
      </w:r>
    </w:p>
    <w:p w14:paraId="21F38075" w14:textId="77777777" w:rsidR="00AA4D6F" w:rsidRPr="00C22F21" w:rsidRDefault="00AA4D6F" w:rsidP="00EC0FCC">
      <w:pPr>
        <w:pStyle w:val="ListParagraph"/>
        <w:numPr>
          <w:ilvl w:val="0"/>
          <w:numId w:val="11"/>
        </w:numPr>
        <w:spacing w:line="276" w:lineRule="auto"/>
        <w:jc w:val="both"/>
        <w:rPr>
          <w:rFonts w:ascii="Arial Narrow" w:hAnsi="Arial Narrow"/>
          <w:sz w:val="24"/>
          <w:szCs w:val="24"/>
        </w:rPr>
      </w:pPr>
      <w:r w:rsidRPr="00C22F21">
        <w:rPr>
          <w:rFonts w:ascii="Arial Narrow" w:hAnsi="Arial Narrow"/>
          <w:b/>
          <w:sz w:val="24"/>
          <w:szCs w:val="24"/>
        </w:rPr>
        <w:t>Control:</w:t>
      </w:r>
      <w:r w:rsidRPr="00C22F21">
        <w:rPr>
          <w:rFonts w:ascii="Arial Narrow" w:hAnsi="Arial Narrow"/>
          <w:sz w:val="24"/>
          <w:szCs w:val="24"/>
        </w:rPr>
        <w:t xml:space="preserve"> Where a city has near-complete or full decision-making authority over components of the urban system or issue in question. </w:t>
      </w:r>
    </w:p>
    <w:p w14:paraId="1593D3CF" w14:textId="77777777" w:rsidR="00AA4D6F" w:rsidRPr="00C22F21" w:rsidRDefault="00AA4D6F" w:rsidP="00EC0FCC">
      <w:pPr>
        <w:pStyle w:val="ListParagraph"/>
        <w:numPr>
          <w:ilvl w:val="0"/>
          <w:numId w:val="11"/>
        </w:numPr>
        <w:spacing w:line="276" w:lineRule="auto"/>
        <w:jc w:val="both"/>
        <w:rPr>
          <w:rFonts w:ascii="Arial Narrow" w:hAnsi="Arial Narrow"/>
          <w:sz w:val="24"/>
          <w:szCs w:val="24"/>
        </w:rPr>
      </w:pPr>
      <w:r w:rsidRPr="00C22F21">
        <w:rPr>
          <w:rFonts w:ascii="Arial Narrow" w:hAnsi="Arial Narrow"/>
          <w:b/>
          <w:sz w:val="24"/>
          <w:szCs w:val="24"/>
        </w:rPr>
        <w:t>Influence:</w:t>
      </w:r>
      <w:r w:rsidRPr="00C22F21">
        <w:rPr>
          <w:rFonts w:ascii="Arial Narrow" w:hAnsi="Arial Narrow"/>
          <w:sz w:val="24"/>
          <w:szCs w:val="24"/>
        </w:rPr>
        <w:t xml:space="preserve"> Where a city has no decision-making authority, but has access to resources and forums that can be used to influence decision-making by market actors or other levels of government.</w:t>
      </w:r>
    </w:p>
    <w:p w14:paraId="633174BA" w14:textId="77777777" w:rsidR="00AA4D6F" w:rsidRPr="00C22F21" w:rsidRDefault="00AA4D6F" w:rsidP="00EC0FCC">
      <w:pPr>
        <w:pStyle w:val="ListParagraph"/>
        <w:numPr>
          <w:ilvl w:val="0"/>
          <w:numId w:val="11"/>
        </w:numPr>
        <w:spacing w:line="276" w:lineRule="auto"/>
        <w:jc w:val="both"/>
        <w:rPr>
          <w:rFonts w:ascii="Arial Narrow" w:hAnsi="Arial Narrow"/>
          <w:sz w:val="24"/>
          <w:szCs w:val="24"/>
        </w:rPr>
      </w:pPr>
      <w:r w:rsidRPr="00C22F21">
        <w:rPr>
          <w:rFonts w:ascii="Arial Narrow" w:hAnsi="Arial Narrow"/>
          <w:b/>
          <w:sz w:val="24"/>
          <w:szCs w:val="24"/>
        </w:rPr>
        <w:t xml:space="preserve">Interest: </w:t>
      </w:r>
      <w:r w:rsidRPr="00C22F21">
        <w:rPr>
          <w:rFonts w:ascii="Arial Narrow" w:hAnsi="Arial Narrow"/>
          <w:sz w:val="24"/>
          <w:szCs w:val="24"/>
        </w:rPr>
        <w:t>Where a city has neither control nor direct influence over components of the urban system, but is interested in and possibly affected by the outcomes of decisions made by other actors.</w:t>
      </w:r>
    </w:p>
    <w:p w14:paraId="7B57FD2D" w14:textId="63C4A912" w:rsidR="00AA4D6F" w:rsidRDefault="00AA4D6F" w:rsidP="00AA4D6F">
      <w:pPr>
        <w:jc w:val="both"/>
        <w:rPr>
          <w:rFonts w:ascii="Arial Narrow" w:hAnsi="Arial Narrow"/>
          <w:sz w:val="24"/>
          <w:szCs w:val="24"/>
        </w:rPr>
      </w:pPr>
      <w:r>
        <w:rPr>
          <w:rFonts w:ascii="Arial Narrow" w:hAnsi="Arial Narrow"/>
          <w:sz w:val="24"/>
          <w:szCs w:val="24"/>
        </w:rPr>
        <w:t>Altogether, Boulder has a</w:t>
      </w:r>
      <w:r w:rsidR="00525EE9">
        <w:rPr>
          <w:rFonts w:ascii="Arial Narrow" w:hAnsi="Arial Narrow"/>
          <w:sz w:val="24"/>
          <w:szCs w:val="24"/>
        </w:rPr>
        <w:t xml:space="preserve"> relatively</w:t>
      </w:r>
      <w:r>
        <w:rPr>
          <w:rFonts w:ascii="Arial Narrow" w:hAnsi="Arial Narrow"/>
          <w:sz w:val="24"/>
          <w:szCs w:val="24"/>
        </w:rPr>
        <w:t xml:space="preserve"> high level of control over energy supply and buildings relative to other cities, offering the City greater opportunities to foster an energy system transformation more quickly. </w:t>
      </w:r>
      <w:r w:rsidR="00C44761">
        <w:rPr>
          <w:rFonts w:ascii="Arial Narrow" w:hAnsi="Arial Narrow"/>
          <w:sz w:val="24"/>
          <w:szCs w:val="24"/>
        </w:rPr>
        <w:fldChar w:fldCharType="begin"/>
      </w:r>
      <w:r w:rsidR="00C44761">
        <w:rPr>
          <w:rFonts w:ascii="Arial Narrow" w:hAnsi="Arial Narrow"/>
          <w:sz w:val="24"/>
          <w:szCs w:val="24"/>
        </w:rPr>
        <w:instrText xml:space="preserve"> REF _Ref460349765 \h </w:instrText>
      </w:r>
      <w:r w:rsidR="00C44761">
        <w:rPr>
          <w:rFonts w:ascii="Arial Narrow" w:hAnsi="Arial Narrow"/>
          <w:sz w:val="24"/>
          <w:szCs w:val="24"/>
        </w:rPr>
      </w:r>
      <w:r w:rsidR="00C44761">
        <w:rPr>
          <w:rFonts w:ascii="Arial Narrow" w:hAnsi="Arial Narrow"/>
          <w:sz w:val="24"/>
          <w:szCs w:val="24"/>
        </w:rPr>
        <w:instrText xml:space="preserve"> \* MERGEFORMAT </w:instrText>
      </w:r>
      <w:r w:rsidR="00C44761">
        <w:rPr>
          <w:rFonts w:ascii="Arial Narrow" w:hAnsi="Arial Narrow"/>
          <w:sz w:val="24"/>
          <w:szCs w:val="24"/>
        </w:rPr>
        <w:fldChar w:fldCharType="separate"/>
      </w:r>
      <w:r w:rsidR="009A2816" w:rsidRPr="009A2816">
        <w:rPr>
          <w:rFonts w:ascii="Arial Narrow" w:hAnsi="Arial Narrow"/>
          <w:sz w:val="24"/>
          <w:szCs w:val="24"/>
        </w:rPr>
        <w:t>Figure 2</w:t>
      </w:r>
      <w:r w:rsidR="00C44761">
        <w:rPr>
          <w:rFonts w:ascii="Arial Narrow" w:hAnsi="Arial Narrow"/>
          <w:sz w:val="24"/>
          <w:szCs w:val="24"/>
        </w:rPr>
        <w:fldChar w:fldCharType="end"/>
      </w:r>
      <w:r w:rsidR="00C44761">
        <w:rPr>
          <w:rFonts w:ascii="Arial Narrow" w:hAnsi="Arial Narrow"/>
          <w:sz w:val="24"/>
          <w:szCs w:val="24"/>
        </w:rPr>
        <w:t xml:space="preserve"> </w:t>
      </w:r>
      <w:r w:rsidR="00F76BCD" w:rsidRPr="00F76BCD">
        <w:rPr>
          <w:rFonts w:ascii="Arial Narrow" w:hAnsi="Arial Narrow"/>
          <w:sz w:val="24"/>
          <w:szCs w:val="24"/>
        </w:rPr>
        <w:t xml:space="preserve">indicates the City’s level of control over each component of each urban system </w:t>
      </w:r>
      <w:r w:rsidR="00B1151E">
        <w:rPr>
          <w:rFonts w:ascii="Arial Narrow" w:hAnsi="Arial Narrow"/>
          <w:sz w:val="24"/>
          <w:szCs w:val="24"/>
        </w:rPr>
        <w:t xml:space="preserve">designated by the cells </w:t>
      </w:r>
      <w:r w:rsidR="00F76BCD" w:rsidRPr="00F76BCD">
        <w:rPr>
          <w:rFonts w:ascii="Arial Narrow" w:hAnsi="Arial Narrow"/>
          <w:sz w:val="24"/>
          <w:szCs w:val="24"/>
        </w:rPr>
        <w:t xml:space="preserve">with </w:t>
      </w:r>
      <w:r w:rsidR="00B1151E">
        <w:rPr>
          <w:rFonts w:ascii="Arial Narrow" w:hAnsi="Arial Narrow"/>
          <w:sz w:val="24"/>
          <w:szCs w:val="24"/>
        </w:rPr>
        <w:t xml:space="preserve">orange borders </w:t>
      </w:r>
      <w:r w:rsidR="00F76BCD" w:rsidRPr="00F76BCD">
        <w:rPr>
          <w:rFonts w:ascii="Arial Narrow" w:hAnsi="Arial Narrow"/>
          <w:sz w:val="24"/>
          <w:szCs w:val="24"/>
        </w:rPr>
        <w:t xml:space="preserve">on the Playbook’s the sphere of influence mapping tool. For each urban system component, Boulder can take action on the decarbonization priorities listed in the </w:t>
      </w:r>
      <w:r w:rsidR="00EC0FCC">
        <w:rPr>
          <w:rFonts w:ascii="Arial Narrow" w:hAnsi="Arial Narrow"/>
          <w:sz w:val="24"/>
          <w:szCs w:val="24"/>
        </w:rPr>
        <w:t>box designated with orange borders</w:t>
      </w:r>
      <w:r w:rsidR="00F76BCD" w:rsidRPr="00F76BCD">
        <w:rPr>
          <w:rFonts w:ascii="Arial Narrow" w:hAnsi="Arial Narrow"/>
          <w:sz w:val="24"/>
          <w:szCs w:val="24"/>
        </w:rPr>
        <w:t xml:space="preserve">, as well as the cells in the same row to the left of the box. This tool thus provides insight on what the City can and should prioritize to progress the energy system transformation for each urban system component and was used to inform the priority actions presented in this Strategy. </w:t>
      </w:r>
      <w:r>
        <w:rPr>
          <w:rFonts w:ascii="Arial Narrow" w:hAnsi="Arial Narrow"/>
          <w:sz w:val="24"/>
          <w:szCs w:val="24"/>
        </w:rPr>
        <w:t>Refer to the Playbook for more information on sphere of influence mapping and the decarbonization phases in</w:t>
      </w:r>
      <w:r w:rsidR="00C44761">
        <w:rPr>
          <w:rFonts w:ascii="Arial Narrow" w:hAnsi="Arial Narrow"/>
          <w:sz w:val="24"/>
          <w:szCs w:val="24"/>
        </w:rPr>
        <w:t xml:space="preserve"> </w:t>
      </w:r>
      <w:r w:rsidR="00C44761">
        <w:rPr>
          <w:rFonts w:ascii="Arial Narrow" w:hAnsi="Arial Narrow"/>
          <w:sz w:val="24"/>
          <w:szCs w:val="24"/>
        </w:rPr>
        <w:fldChar w:fldCharType="begin"/>
      </w:r>
      <w:r w:rsidR="00C44761">
        <w:rPr>
          <w:rFonts w:ascii="Arial Narrow" w:hAnsi="Arial Narrow"/>
          <w:sz w:val="24"/>
          <w:szCs w:val="24"/>
        </w:rPr>
        <w:instrText xml:space="preserve"> REF _Ref460349765 \h </w:instrText>
      </w:r>
      <w:r w:rsidR="00C44761">
        <w:rPr>
          <w:rFonts w:ascii="Arial Narrow" w:hAnsi="Arial Narrow"/>
          <w:sz w:val="24"/>
          <w:szCs w:val="24"/>
        </w:rPr>
      </w:r>
      <w:r w:rsidR="00C44761">
        <w:rPr>
          <w:rFonts w:ascii="Arial Narrow" w:hAnsi="Arial Narrow"/>
          <w:sz w:val="24"/>
          <w:szCs w:val="24"/>
        </w:rPr>
        <w:instrText xml:space="preserve"> \* MERGEFORMAT </w:instrText>
      </w:r>
      <w:r w:rsidR="00C44761">
        <w:rPr>
          <w:rFonts w:ascii="Arial Narrow" w:hAnsi="Arial Narrow"/>
          <w:sz w:val="24"/>
          <w:szCs w:val="24"/>
        </w:rPr>
        <w:fldChar w:fldCharType="separate"/>
      </w:r>
      <w:r w:rsidR="009A2816" w:rsidRPr="009A2816">
        <w:rPr>
          <w:rFonts w:ascii="Arial Narrow" w:hAnsi="Arial Narrow"/>
          <w:sz w:val="24"/>
          <w:szCs w:val="24"/>
        </w:rPr>
        <w:t>Figure 2</w:t>
      </w:r>
      <w:r w:rsidR="00C44761">
        <w:rPr>
          <w:rFonts w:ascii="Arial Narrow" w:hAnsi="Arial Narrow"/>
          <w:sz w:val="24"/>
          <w:szCs w:val="24"/>
        </w:rPr>
        <w:fldChar w:fldCharType="end"/>
      </w:r>
      <w:r>
        <w:rPr>
          <w:rFonts w:ascii="Arial Narrow" w:hAnsi="Arial Narrow"/>
          <w:sz w:val="24"/>
          <w:szCs w:val="24"/>
        </w:rPr>
        <w:t xml:space="preserve">. </w:t>
      </w:r>
    </w:p>
    <w:p w14:paraId="0009B708" w14:textId="77777777" w:rsidR="001E6DCF" w:rsidRPr="004E38B8" w:rsidRDefault="001E6DCF" w:rsidP="001E6DCF">
      <w:pPr>
        <w:pStyle w:val="Heading2"/>
      </w:pPr>
      <w:bookmarkStart w:id="8" w:name="_Toc460349738"/>
      <w:r w:rsidRPr="004E38B8">
        <w:t>A Changing Climate</w:t>
      </w:r>
      <w:bookmarkEnd w:id="8"/>
    </w:p>
    <w:p w14:paraId="0FBF56F8" w14:textId="77777777" w:rsidR="001E6DCF" w:rsidRDefault="001E6DCF" w:rsidP="001E6DCF">
      <w:pPr>
        <w:spacing w:line="276" w:lineRule="auto"/>
        <w:jc w:val="both"/>
        <w:rPr>
          <w:rFonts w:ascii="Arial Narrow" w:hAnsi="Arial Narrow"/>
          <w:sz w:val="24"/>
          <w:szCs w:val="24"/>
        </w:rPr>
      </w:pPr>
      <w:r w:rsidRPr="005E0DBD">
        <w:rPr>
          <w:rFonts w:ascii="Arial Narrow" w:hAnsi="Arial Narrow"/>
          <w:sz w:val="24"/>
          <w:szCs w:val="24"/>
        </w:rPr>
        <w:t>Finally, Boulder’s environmental and climatic conditions are also conducive to decarbonization strategies. Boulder’s elevation at 5,430 feet above sea level ensures a mild, high-desert climate, with temperature fluctuations between an average daytime high of 45 degrees in January, and 87 degrees in July. This relatively low temperature variation throughout the year is favorable when switching fuel sources to other forms of thermal energy, such as heat pump technology. The city experiences 245 sunny days during the year, which provides substantial potential for solar energy, and the city already has proven wind energy generation capacity. In terms of projected climate change, Boulder is expected to experience substantial warming by mid-century. Any future increases in air temperatures and frequency of heat waves will consequently increase energy demand for cooling during hotter months. Relatedly, changes in climate patterns could negatively affect wind power through shifts in the spatial distribution and variability of wind speed, and the increased atmospheric water vapor could alter cloud characteristics and therefore impact the efficacy of solar energy generation.</w:t>
      </w:r>
    </w:p>
    <w:p w14:paraId="6067B19F" w14:textId="77777777" w:rsidR="001E6DCF" w:rsidRDefault="001E6DCF" w:rsidP="001E6DCF">
      <w:pPr>
        <w:jc w:val="both"/>
        <w:rPr>
          <w:rFonts w:ascii="Arial Narrow" w:hAnsi="Arial Narrow"/>
          <w:sz w:val="24"/>
          <w:szCs w:val="24"/>
        </w:rPr>
        <w:sectPr w:rsidR="001E6DCF" w:rsidSect="00A303E8">
          <w:pgSz w:w="12240" w:h="15840"/>
          <w:pgMar w:top="1440" w:right="1440" w:bottom="1440" w:left="1440" w:header="708" w:footer="708" w:gutter="0"/>
          <w:pgNumType w:start="1"/>
          <w:cols w:space="708"/>
          <w:titlePg/>
          <w:docGrid w:linePitch="360"/>
        </w:sectPr>
      </w:pPr>
    </w:p>
    <w:tbl>
      <w:tblPr>
        <w:tblW w:w="21780" w:type="dxa"/>
        <w:tblBorders>
          <w:top w:val="thinThickThinMediumGap" w:sz="18" w:space="0" w:color="FFFFFF" w:themeColor="background1"/>
          <w:left w:val="thinThickThinMediumGap" w:sz="18" w:space="0" w:color="FFFFFF" w:themeColor="background1"/>
          <w:bottom w:val="thinThickThinMediumGap" w:sz="18" w:space="0" w:color="FFFFFF" w:themeColor="background1"/>
          <w:right w:val="thinThickThinMediumGap" w:sz="18" w:space="0" w:color="FFFFFF" w:themeColor="background1"/>
        </w:tblBorders>
        <w:tblLayout w:type="fixed"/>
        <w:tblCellMar>
          <w:top w:w="57" w:type="dxa"/>
          <w:left w:w="57" w:type="dxa"/>
          <w:bottom w:w="57" w:type="dxa"/>
          <w:right w:w="142" w:type="dxa"/>
        </w:tblCellMar>
        <w:tblLook w:val="0420" w:firstRow="1" w:lastRow="0" w:firstColumn="0" w:lastColumn="0" w:noHBand="0" w:noVBand="1"/>
      </w:tblPr>
      <w:tblGrid>
        <w:gridCol w:w="691"/>
        <w:gridCol w:w="1851"/>
        <w:gridCol w:w="4325"/>
        <w:gridCol w:w="3924"/>
        <w:gridCol w:w="4513"/>
        <w:gridCol w:w="3729"/>
        <w:gridCol w:w="2747"/>
      </w:tblGrid>
      <w:tr w:rsidR="00EC0FCC" w:rsidRPr="002F72F9" w14:paraId="6C6389CF" w14:textId="77777777" w:rsidTr="00635DE7">
        <w:trPr>
          <w:trHeight w:val="479"/>
        </w:trPr>
        <w:tc>
          <w:tcPr>
            <w:tcW w:w="2542" w:type="dxa"/>
            <w:gridSpan w:val="2"/>
            <w:tcBorders>
              <w:right w:val="single" w:sz="12" w:space="0" w:color="auto"/>
            </w:tcBorders>
            <w:shd w:val="clear" w:color="auto" w:fill="FFFFFF"/>
            <w:vAlign w:val="center"/>
          </w:tcPr>
          <w:p w14:paraId="2C4A363D" w14:textId="77777777" w:rsidR="00EC0FCC" w:rsidRPr="00177A82" w:rsidRDefault="00EC0FCC" w:rsidP="00635DE7">
            <w:pPr>
              <w:pStyle w:val="NormalWeb"/>
              <w:spacing w:before="0" w:after="0"/>
              <w:jc w:val="right"/>
              <w:rPr>
                <w:rFonts w:ascii="Frutiger LT Std 57 Cn" w:eastAsia="Times New Roman" w:hAnsi="Frutiger LT Std 57 Cn" w:cs="Arial"/>
                <w:sz w:val="22"/>
                <w:szCs w:val="36"/>
                <w:vertAlign w:val="subscript"/>
              </w:rPr>
            </w:pPr>
            <w:bookmarkStart w:id="9" w:name="_Ref459816795"/>
            <w:r w:rsidRPr="00177A82">
              <w:rPr>
                <w:rFonts w:ascii="Frutiger LT Std 87 ExtraBlk Cn" w:hAnsi="Frutiger LT Std 87 ExtraBlk Cn"/>
                <w:b/>
                <w:bCs/>
                <w:kern w:val="24"/>
                <w:sz w:val="22"/>
                <w:lang w:val="en-US"/>
              </w:rPr>
              <w:t xml:space="preserve">Energy System </w:t>
            </w:r>
            <w:r w:rsidRPr="00177A82">
              <w:rPr>
                <w:rFonts w:ascii="Frutiger LT Std 87 ExtraBlk Cn" w:hAnsi="Frutiger LT Std 87 ExtraBlk Cn" w:cstheme="minorBidi"/>
                <w:b/>
                <w:bCs/>
                <w:kern w:val="24"/>
                <w:sz w:val="22"/>
                <w:szCs w:val="22"/>
                <w:lang w:val="en-US"/>
              </w:rPr>
              <w:t>Transformation</w:t>
            </w:r>
            <w:r w:rsidRPr="00177A82">
              <w:rPr>
                <w:rFonts w:ascii="Frutiger LT Std 87 ExtraBlk Cn" w:hAnsi="Frutiger LT Std 87 ExtraBlk Cn"/>
                <w:b/>
                <w:bCs/>
                <w:kern w:val="24"/>
                <w:sz w:val="22"/>
                <w:lang w:val="en-US"/>
              </w:rPr>
              <w:t xml:space="preserve"> Phases</w:t>
            </w:r>
          </w:p>
        </w:tc>
        <w:tc>
          <w:tcPr>
            <w:tcW w:w="8249" w:type="dxa"/>
            <w:gridSpan w:val="2"/>
            <w:tcBorders>
              <w:top w:val="single" w:sz="12" w:space="0" w:color="auto"/>
              <w:left w:val="single" w:sz="12" w:space="0" w:color="auto"/>
              <w:bottom w:val="single" w:sz="12" w:space="0" w:color="auto"/>
              <w:right w:val="single" w:sz="12" w:space="0" w:color="auto"/>
            </w:tcBorders>
            <w:shd w:val="clear" w:color="auto" w:fill="FFFFFF" w:themeFill="background1"/>
            <w:tcMar>
              <w:top w:w="72" w:type="dxa"/>
              <w:left w:w="144" w:type="dxa"/>
              <w:bottom w:w="72" w:type="dxa"/>
              <w:right w:w="144" w:type="dxa"/>
            </w:tcMar>
            <w:vAlign w:val="center"/>
          </w:tcPr>
          <w:p w14:paraId="360F99C1" w14:textId="77777777" w:rsidR="00EC0FCC" w:rsidRDefault="00EC0FCC" w:rsidP="00635DE7">
            <w:pPr>
              <w:spacing w:after="0" w:line="240" w:lineRule="auto"/>
              <w:rPr>
                <w:rFonts w:ascii="Frutiger LT Std 87 ExtraBlk Cn" w:eastAsia="Times New Roman" w:hAnsi="Frutiger LT Std 87 ExtraBlk Cn" w:cs="Arial"/>
                <w:b/>
                <w:bCs/>
                <w:color w:val="FFFFFF"/>
                <w:kern w:val="24"/>
                <w:sz w:val="2"/>
                <w:lang w:val="en-US" w:eastAsia="en-CA"/>
              </w:rPr>
            </w:pPr>
          </w:p>
          <w:p w14:paraId="0F8A418E" w14:textId="77777777" w:rsidR="00EC0FCC" w:rsidRPr="003E62C8" w:rsidRDefault="00EC0FCC" w:rsidP="00635DE7">
            <w:pPr>
              <w:pStyle w:val="NormalWeb"/>
              <w:spacing w:before="0" w:beforeAutospacing="0" w:after="0" w:afterAutospacing="0"/>
              <w:jc w:val="center"/>
              <w:rPr>
                <w:rFonts w:ascii="Frutiger LT Std 87 ExtraBlk Cn" w:eastAsia="Times New Roman" w:hAnsi="Frutiger LT Std 87 ExtraBlk Cn" w:cs="Arial"/>
                <w:b/>
                <w:bCs/>
                <w:color w:val="FFFFFF"/>
                <w:kern w:val="24"/>
                <w:sz w:val="2"/>
                <w:lang w:val="en-US"/>
              </w:rPr>
            </w:pPr>
            <w:r w:rsidRPr="00B057DD">
              <w:rPr>
                <w:rFonts w:ascii="Frutiger LT Std 87 ExtraBlk Cn" w:hAnsi="Frutiger LT Std 87 ExtraBlk Cn" w:cstheme="minorBidi"/>
                <w:b/>
                <w:bCs/>
                <w:kern w:val="24"/>
                <w:sz w:val="22"/>
                <w:szCs w:val="22"/>
                <w:lang w:val="en-US"/>
              </w:rPr>
              <w:t>Working without Control:</w:t>
            </w:r>
            <w:r>
              <w:rPr>
                <w:rFonts w:ascii="Frutiger LT Std 87 ExtraBlk Cn" w:hAnsi="Frutiger LT Std 87 ExtraBlk Cn" w:cstheme="minorBidi"/>
                <w:b/>
                <w:bCs/>
                <w:kern w:val="24"/>
                <w:sz w:val="22"/>
                <w:szCs w:val="22"/>
                <w:lang w:val="en-US"/>
              </w:rPr>
              <w:br/>
            </w:r>
            <w:r w:rsidRPr="00B057DD">
              <w:rPr>
                <w:rFonts w:ascii="Frutiger LT Std 57 Cn" w:hAnsi="Frutiger LT Std 57 Cn" w:cstheme="minorBidi"/>
                <w:bCs/>
                <w:kern w:val="24"/>
                <w:sz w:val="20"/>
                <w:szCs w:val="22"/>
                <w:lang w:val="en-US"/>
              </w:rPr>
              <w:t>Act where possible + Acquire more control where feasible</w:t>
            </w:r>
            <w:r>
              <w:rPr>
                <w:rFonts w:ascii="Frutiger LT Std 57 Cn" w:hAnsi="Frutiger LT Std 57 Cn" w:cstheme="minorBidi"/>
                <w:bCs/>
                <w:kern w:val="24"/>
                <w:sz w:val="20"/>
                <w:szCs w:val="22"/>
                <w:lang w:val="en-US"/>
              </w:rPr>
              <w:t xml:space="preserve"> </w:t>
            </w:r>
            <w:r w:rsidRPr="00B057DD">
              <w:rPr>
                <w:rFonts w:ascii="Frutiger LT Std 57 Cn" w:hAnsi="Frutiger LT Std 57 Cn" w:cstheme="minorBidi"/>
                <w:bCs/>
                <w:kern w:val="24"/>
                <w:sz w:val="20"/>
                <w:szCs w:val="22"/>
                <w:lang w:val="en-US"/>
              </w:rPr>
              <w:t xml:space="preserve">+ Lobby for </w:t>
            </w:r>
            <w:r>
              <w:rPr>
                <w:rFonts w:ascii="Frutiger LT Std 57 Cn" w:hAnsi="Frutiger LT Std 57 Cn" w:cstheme="minorBidi"/>
                <w:bCs/>
                <w:kern w:val="24"/>
                <w:sz w:val="20"/>
                <w:szCs w:val="22"/>
                <w:lang w:val="en-US"/>
              </w:rPr>
              <w:t xml:space="preserve">Implementation of </w:t>
            </w:r>
            <w:r w:rsidRPr="00B057DD">
              <w:rPr>
                <w:rFonts w:ascii="Frutiger LT Std 57 Cn" w:hAnsi="Frutiger LT Std 57 Cn" w:cstheme="minorBidi"/>
                <w:bCs/>
                <w:kern w:val="24"/>
                <w:sz w:val="20"/>
                <w:szCs w:val="22"/>
                <w:lang w:val="en-US"/>
              </w:rPr>
              <w:t>Phases 1-3</w:t>
            </w:r>
          </w:p>
        </w:tc>
        <w:tc>
          <w:tcPr>
            <w:tcW w:w="4513" w:type="dxa"/>
            <w:tcBorders>
              <w:top w:val="single" w:sz="12" w:space="0" w:color="auto"/>
              <w:left w:val="single" w:sz="12" w:space="0" w:color="auto"/>
              <w:bottom w:val="single" w:sz="12" w:space="0" w:color="auto"/>
              <w:right w:val="single" w:sz="12" w:space="0" w:color="auto"/>
            </w:tcBorders>
            <w:shd w:val="clear" w:color="auto" w:fill="FFFFFF" w:themeFill="background1"/>
            <w:tcMar>
              <w:top w:w="72" w:type="dxa"/>
              <w:left w:w="144" w:type="dxa"/>
              <w:bottom w:w="72" w:type="dxa"/>
              <w:right w:w="144" w:type="dxa"/>
            </w:tcMar>
            <w:vAlign w:val="center"/>
          </w:tcPr>
          <w:p w14:paraId="4601A027" w14:textId="77777777" w:rsidR="00EC0FCC" w:rsidRPr="003E62C8" w:rsidRDefault="00EC0FCC" w:rsidP="00635DE7">
            <w:pPr>
              <w:spacing w:after="0" w:line="240" w:lineRule="auto"/>
              <w:jc w:val="center"/>
              <w:rPr>
                <w:rFonts w:ascii="Frutiger LT Std 87 ExtraBlk Cn" w:eastAsia="Times New Roman" w:hAnsi="Frutiger LT Std 87 ExtraBlk Cn" w:cs="Arial"/>
                <w:b/>
                <w:bCs/>
                <w:noProof/>
                <w:color w:val="FFFFFF"/>
                <w:kern w:val="24"/>
                <w:sz w:val="2"/>
                <w:lang w:eastAsia="en-CA"/>
              </w:rPr>
            </w:pPr>
            <w:r w:rsidRPr="00B057DD">
              <w:rPr>
                <w:rFonts w:ascii="Frutiger LT Std 87 ExtraBlk Cn" w:hAnsi="Frutiger LT Std 87 ExtraBlk Cn"/>
                <w:b/>
                <w:bCs/>
                <w:kern w:val="24"/>
                <w:lang w:val="en-US"/>
              </w:rPr>
              <w:t>Phase 1:</w:t>
            </w:r>
            <w:r w:rsidRPr="00B057DD">
              <w:rPr>
                <w:rFonts w:hAnsi="Calibri"/>
                <w:b/>
                <w:bCs/>
                <w:kern w:val="24"/>
                <w:lang w:val="en-US"/>
              </w:rPr>
              <w:t xml:space="preserve"> </w:t>
            </w:r>
            <w:r w:rsidRPr="00B057DD">
              <w:rPr>
                <w:rFonts w:hAnsi="Calibri"/>
                <w:b/>
                <w:bCs/>
                <w:kern w:val="24"/>
                <w:lang w:val="en-US"/>
              </w:rPr>
              <w:br/>
            </w:r>
            <w:r w:rsidRPr="00B057DD">
              <w:rPr>
                <w:rFonts w:ascii="Frutiger LT Std 57 Cn" w:hAnsi="Frutiger LT Std 57 Cn"/>
                <w:bCs/>
                <w:kern w:val="24"/>
                <w:sz w:val="20"/>
                <w:lang w:val="en-US"/>
              </w:rPr>
              <w:t>Initiate Energy System Transformation</w:t>
            </w:r>
          </w:p>
        </w:tc>
        <w:tc>
          <w:tcPr>
            <w:tcW w:w="3729" w:type="dxa"/>
            <w:tcBorders>
              <w:top w:val="single" w:sz="12" w:space="0" w:color="auto"/>
              <w:left w:val="single" w:sz="12" w:space="0" w:color="auto"/>
              <w:bottom w:val="single" w:sz="12" w:space="0" w:color="auto"/>
              <w:right w:val="single" w:sz="12" w:space="0" w:color="auto"/>
            </w:tcBorders>
            <w:shd w:val="clear" w:color="auto" w:fill="FFFFFF" w:themeFill="background1"/>
            <w:tcMar>
              <w:top w:w="72" w:type="dxa"/>
              <w:left w:w="144" w:type="dxa"/>
              <w:bottom w:w="72" w:type="dxa"/>
              <w:right w:w="144" w:type="dxa"/>
            </w:tcMar>
            <w:vAlign w:val="center"/>
          </w:tcPr>
          <w:p w14:paraId="4769E184" w14:textId="77777777" w:rsidR="00EC0FCC" w:rsidRPr="003E62C8" w:rsidRDefault="00EC0FCC" w:rsidP="00635DE7">
            <w:pPr>
              <w:spacing w:after="0" w:line="240" w:lineRule="auto"/>
              <w:jc w:val="center"/>
              <w:rPr>
                <w:rFonts w:ascii="Frutiger LT Std 87 ExtraBlk Cn" w:eastAsia="Times New Roman" w:hAnsi="Frutiger LT Std 87 ExtraBlk Cn" w:cs="Arial"/>
                <w:b/>
                <w:bCs/>
                <w:noProof/>
                <w:color w:val="FFFFFF"/>
                <w:kern w:val="24"/>
                <w:sz w:val="2"/>
                <w:lang w:eastAsia="en-CA"/>
              </w:rPr>
            </w:pPr>
            <w:r w:rsidRPr="00B057DD">
              <w:rPr>
                <w:rFonts w:ascii="Frutiger LT Std 87 ExtraBlk Cn" w:hAnsi="Frutiger LT Std 87 ExtraBlk Cn"/>
                <w:b/>
                <w:bCs/>
                <w:kern w:val="24"/>
                <w:lang w:val="en-US"/>
              </w:rPr>
              <w:t xml:space="preserve">Phase 2: </w:t>
            </w:r>
            <w:r w:rsidRPr="00B057DD">
              <w:rPr>
                <w:rFonts w:hAnsi="Calibri"/>
                <w:b/>
                <w:bCs/>
                <w:kern w:val="24"/>
                <w:lang w:val="en-US"/>
              </w:rPr>
              <w:br/>
            </w:r>
            <w:r w:rsidRPr="00B057DD">
              <w:rPr>
                <w:rFonts w:ascii="Frutiger LT Std 57 Cn" w:hAnsi="Frutiger LT Std 57 Cn"/>
                <w:bCs/>
                <w:kern w:val="24"/>
                <w:sz w:val="20"/>
                <w:lang w:val="en-US"/>
              </w:rPr>
              <w:t>Strategically Decarbonize</w:t>
            </w:r>
          </w:p>
        </w:tc>
        <w:tc>
          <w:tcPr>
            <w:tcW w:w="2747" w:type="dxa"/>
            <w:tcBorders>
              <w:top w:val="single" w:sz="12" w:space="0" w:color="auto"/>
              <w:left w:val="single" w:sz="12" w:space="0" w:color="auto"/>
              <w:bottom w:val="single" w:sz="12" w:space="0" w:color="auto"/>
              <w:right w:val="single" w:sz="12" w:space="0" w:color="auto"/>
            </w:tcBorders>
            <w:shd w:val="clear" w:color="auto" w:fill="FFFFFF" w:themeFill="background1"/>
            <w:tcMar>
              <w:top w:w="72" w:type="dxa"/>
              <w:left w:w="144" w:type="dxa"/>
              <w:bottom w:w="72" w:type="dxa"/>
              <w:right w:w="144" w:type="dxa"/>
            </w:tcMar>
            <w:vAlign w:val="center"/>
          </w:tcPr>
          <w:p w14:paraId="43FD6DA1" w14:textId="77777777" w:rsidR="00EC0FCC" w:rsidRPr="003E62C8" w:rsidRDefault="00EC0FCC" w:rsidP="00635DE7">
            <w:pPr>
              <w:spacing w:after="0" w:line="240" w:lineRule="auto"/>
              <w:jc w:val="center"/>
              <w:rPr>
                <w:rFonts w:ascii="Frutiger LT Std 57 Cn" w:eastAsia="Times New Roman" w:hAnsi="Frutiger LT Std 57 Cn" w:cs="Arial"/>
                <w:sz w:val="2"/>
                <w:szCs w:val="36"/>
                <w:lang w:eastAsia="en-CA"/>
              </w:rPr>
            </w:pPr>
            <w:r w:rsidRPr="00B057DD">
              <w:rPr>
                <w:rFonts w:ascii="Frutiger LT Std 87 ExtraBlk Cn" w:hAnsi="Frutiger LT Std 87 ExtraBlk Cn"/>
                <w:b/>
                <w:bCs/>
                <w:kern w:val="24"/>
                <w:lang w:val="en-US"/>
              </w:rPr>
              <w:t xml:space="preserve">Phase 3: </w:t>
            </w:r>
            <w:r w:rsidRPr="00B057DD">
              <w:rPr>
                <w:rFonts w:hAnsi="Calibri"/>
                <w:b/>
                <w:bCs/>
                <w:kern w:val="24"/>
                <w:lang w:val="en-US"/>
              </w:rPr>
              <w:br/>
            </w:r>
            <w:r>
              <w:rPr>
                <w:rFonts w:ascii="Frutiger LT Std 57 Cn" w:hAnsi="Frutiger LT Std 57 Cn"/>
                <w:bCs/>
                <w:kern w:val="24"/>
                <w:sz w:val="20"/>
                <w:lang w:val="en-US"/>
              </w:rPr>
              <w:t xml:space="preserve">Zero Emission </w:t>
            </w:r>
            <w:r w:rsidRPr="00B057DD">
              <w:rPr>
                <w:rFonts w:ascii="Frutiger LT Std 57 Cn" w:hAnsi="Frutiger LT Std 57 Cn"/>
                <w:bCs/>
                <w:kern w:val="24"/>
                <w:sz w:val="20"/>
                <w:lang w:val="en-US"/>
              </w:rPr>
              <w:t>Energy System</w:t>
            </w:r>
          </w:p>
        </w:tc>
      </w:tr>
      <w:tr w:rsidR="00EC0FCC" w:rsidRPr="002F72F9" w14:paraId="107812DD" w14:textId="77777777" w:rsidTr="00635DE7">
        <w:trPr>
          <w:trHeight w:val="20"/>
        </w:trPr>
        <w:tc>
          <w:tcPr>
            <w:tcW w:w="2542" w:type="dxa"/>
            <w:gridSpan w:val="2"/>
            <w:vMerge w:val="restart"/>
            <w:shd w:val="clear" w:color="auto" w:fill="FFFFFF"/>
            <w:vAlign w:val="center"/>
          </w:tcPr>
          <w:p w14:paraId="41AABF9D" w14:textId="77777777" w:rsidR="00EC0FCC" w:rsidRPr="00177A82" w:rsidRDefault="00EC0FCC" w:rsidP="00635DE7">
            <w:pPr>
              <w:pStyle w:val="NormalWeb"/>
              <w:spacing w:before="0" w:after="0"/>
              <w:jc w:val="right"/>
              <w:rPr>
                <w:rFonts w:ascii="Frutiger LT Std 57 Cn" w:eastAsia="Times New Roman" w:hAnsi="Frutiger LT Std 57 Cn" w:cs="Arial"/>
                <w:sz w:val="22"/>
                <w:szCs w:val="36"/>
                <w:vertAlign w:val="subscript"/>
              </w:rPr>
            </w:pPr>
            <w:r w:rsidRPr="00177A82">
              <w:rPr>
                <w:rFonts w:ascii="Frutiger LT Std 87 ExtraBlk Cn" w:hAnsi="Frutiger LT Std 87 ExtraBlk Cn" w:cstheme="minorBidi"/>
                <w:b/>
                <w:bCs/>
                <w:kern w:val="24"/>
                <w:sz w:val="22"/>
                <w:szCs w:val="22"/>
                <w:lang w:val="en-US"/>
              </w:rPr>
              <w:t>Level of</w:t>
            </w:r>
            <w:r w:rsidRPr="00177A82">
              <w:rPr>
                <w:rFonts w:ascii="Frutiger LT Std 87 ExtraBlk Cn" w:hAnsi="Frutiger LT Std 87 ExtraBlk Cn" w:cstheme="minorBidi"/>
                <w:b/>
                <w:bCs/>
                <w:kern w:val="24"/>
                <w:sz w:val="22"/>
                <w:szCs w:val="22"/>
                <w:lang w:val="en-US"/>
              </w:rPr>
              <w:br/>
              <w:t>Control</w:t>
            </w:r>
          </w:p>
        </w:tc>
        <w:tc>
          <w:tcPr>
            <w:tcW w:w="4325" w:type="dxa"/>
            <w:tcBorders>
              <w:top w:val="single" w:sz="12" w:space="0" w:color="auto"/>
            </w:tcBorders>
            <w:shd w:val="clear" w:color="auto" w:fill="4393C3"/>
            <w:tcMar>
              <w:top w:w="72" w:type="dxa"/>
              <w:left w:w="144" w:type="dxa"/>
              <w:bottom w:w="72" w:type="dxa"/>
              <w:right w:w="144" w:type="dxa"/>
            </w:tcMar>
            <w:vAlign w:val="center"/>
          </w:tcPr>
          <w:p w14:paraId="4E85B5C9" w14:textId="77777777" w:rsidR="00EC0FCC" w:rsidRPr="003E62C8" w:rsidRDefault="00EC0FCC" w:rsidP="00635DE7">
            <w:pPr>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3924" w:type="dxa"/>
            <w:tcBorders>
              <w:top w:val="single" w:sz="12" w:space="0" w:color="auto"/>
            </w:tcBorders>
            <w:shd w:val="clear" w:color="auto" w:fill="4393C3"/>
            <w:tcMar>
              <w:top w:w="72" w:type="dxa"/>
              <w:left w:w="144" w:type="dxa"/>
              <w:bottom w:w="72" w:type="dxa"/>
              <w:right w:w="144" w:type="dxa"/>
            </w:tcMar>
            <w:vAlign w:val="center"/>
          </w:tcPr>
          <w:p w14:paraId="7A9BD25B" w14:textId="77777777" w:rsidR="00EC0FCC" w:rsidRPr="003E62C8" w:rsidRDefault="00EC0FCC" w:rsidP="00635DE7">
            <w:pPr>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4513" w:type="dxa"/>
            <w:tcBorders>
              <w:top w:val="single" w:sz="12" w:space="0" w:color="auto"/>
            </w:tcBorders>
            <w:shd w:val="clear" w:color="auto" w:fill="4393C3"/>
            <w:tcMar>
              <w:top w:w="72" w:type="dxa"/>
              <w:left w:w="144" w:type="dxa"/>
              <w:bottom w:w="72" w:type="dxa"/>
              <w:right w:w="144" w:type="dxa"/>
            </w:tcMar>
            <w:vAlign w:val="center"/>
          </w:tcPr>
          <w:p w14:paraId="46E1F44E" w14:textId="77777777" w:rsidR="00EC0FCC" w:rsidRPr="003E62C8" w:rsidRDefault="00EC0FCC" w:rsidP="00635DE7">
            <w:pPr>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3729" w:type="dxa"/>
            <w:tcBorders>
              <w:top w:val="single" w:sz="12" w:space="0" w:color="auto"/>
            </w:tcBorders>
            <w:shd w:val="clear" w:color="auto" w:fill="4393C3"/>
            <w:tcMar>
              <w:top w:w="72" w:type="dxa"/>
              <w:left w:w="144" w:type="dxa"/>
              <w:bottom w:w="72" w:type="dxa"/>
              <w:right w:w="144" w:type="dxa"/>
            </w:tcMar>
            <w:vAlign w:val="center"/>
          </w:tcPr>
          <w:p w14:paraId="656628EE" w14:textId="77777777" w:rsidR="00EC0FCC" w:rsidRPr="003E62C8" w:rsidRDefault="00EC0FCC" w:rsidP="00635DE7">
            <w:pPr>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2747" w:type="dxa"/>
            <w:tcBorders>
              <w:top w:val="single" w:sz="12" w:space="0" w:color="auto"/>
            </w:tcBorders>
            <w:shd w:val="clear" w:color="auto" w:fill="4393C3"/>
            <w:tcMar>
              <w:top w:w="72" w:type="dxa"/>
              <w:left w:w="144" w:type="dxa"/>
              <w:bottom w:w="72" w:type="dxa"/>
              <w:right w:w="144" w:type="dxa"/>
            </w:tcMar>
            <w:vAlign w:val="center"/>
          </w:tcPr>
          <w:p w14:paraId="1B3D0F13" w14:textId="77777777" w:rsidR="00EC0FCC" w:rsidRPr="003E62C8" w:rsidRDefault="00EC0FCC" w:rsidP="00635DE7">
            <w:pPr>
              <w:spacing w:after="0" w:line="240" w:lineRule="auto"/>
              <w:jc w:val="center"/>
              <w:rPr>
                <w:rFonts w:ascii="Frutiger LT Std 57 Cn" w:eastAsia="Times New Roman" w:hAnsi="Frutiger LT Std 57 Cn" w:cs="Arial"/>
                <w:sz w:val="2"/>
                <w:szCs w:val="36"/>
                <w:lang w:eastAsia="en-CA"/>
              </w:rPr>
            </w:pPr>
          </w:p>
        </w:tc>
      </w:tr>
      <w:tr w:rsidR="00EC0FCC" w:rsidRPr="002F72F9" w14:paraId="3102AF72" w14:textId="77777777" w:rsidTr="00635DE7">
        <w:trPr>
          <w:trHeight w:val="23"/>
        </w:trPr>
        <w:tc>
          <w:tcPr>
            <w:tcW w:w="2542" w:type="dxa"/>
            <w:gridSpan w:val="2"/>
            <w:vMerge/>
            <w:shd w:val="clear" w:color="auto" w:fill="FFFFFF"/>
          </w:tcPr>
          <w:p w14:paraId="69785C48" w14:textId="77777777" w:rsidR="00EC0FCC" w:rsidRPr="003E62C8" w:rsidRDefault="00EC0FCC" w:rsidP="00635DE7">
            <w:pPr>
              <w:pStyle w:val="NormalWeb"/>
              <w:spacing w:before="0" w:after="0"/>
              <w:jc w:val="right"/>
              <w:rPr>
                <w:rFonts w:ascii="Frutiger LT Std 57 Cn" w:eastAsia="Times New Roman" w:hAnsi="Frutiger LT Std 57 Cn" w:cs="Arial"/>
                <w:sz w:val="2"/>
                <w:szCs w:val="36"/>
                <w:vertAlign w:val="subscript"/>
              </w:rPr>
            </w:pPr>
          </w:p>
        </w:tc>
        <w:tc>
          <w:tcPr>
            <w:tcW w:w="4325" w:type="dxa"/>
            <w:shd w:val="clear" w:color="auto" w:fill="4393C3"/>
            <w:tcMar>
              <w:top w:w="72" w:type="dxa"/>
              <w:left w:w="144" w:type="dxa"/>
              <w:bottom w:w="72" w:type="dxa"/>
              <w:right w:w="144" w:type="dxa"/>
            </w:tcMar>
            <w:vAlign w:val="center"/>
          </w:tcPr>
          <w:p w14:paraId="4979389B" w14:textId="77777777" w:rsidR="00EC0FCC" w:rsidRPr="003E62C8" w:rsidRDefault="00EC0FCC" w:rsidP="00635DE7">
            <w:pPr>
              <w:tabs>
                <w:tab w:val="left" w:pos="3193"/>
              </w:tabs>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3924" w:type="dxa"/>
            <w:shd w:val="clear" w:color="auto" w:fill="2166AC"/>
            <w:tcMar>
              <w:top w:w="72" w:type="dxa"/>
              <w:left w:w="144" w:type="dxa"/>
              <w:bottom w:w="72" w:type="dxa"/>
              <w:right w:w="144" w:type="dxa"/>
            </w:tcMar>
            <w:vAlign w:val="center"/>
          </w:tcPr>
          <w:p w14:paraId="4A7D7537" w14:textId="77777777" w:rsidR="00EC0FCC" w:rsidRPr="003E62C8" w:rsidRDefault="00EC0FCC" w:rsidP="00635DE7">
            <w:pPr>
              <w:tabs>
                <w:tab w:val="left" w:pos="3193"/>
              </w:tabs>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4513" w:type="dxa"/>
            <w:shd w:val="clear" w:color="auto" w:fill="2166AC"/>
            <w:tcMar>
              <w:top w:w="72" w:type="dxa"/>
              <w:left w:w="144" w:type="dxa"/>
              <w:bottom w:w="72" w:type="dxa"/>
              <w:right w:w="144" w:type="dxa"/>
            </w:tcMar>
            <w:vAlign w:val="center"/>
          </w:tcPr>
          <w:p w14:paraId="4A068FD4" w14:textId="77777777" w:rsidR="00EC0FCC" w:rsidRPr="003E62C8" w:rsidRDefault="00EC0FCC" w:rsidP="00635DE7">
            <w:pPr>
              <w:tabs>
                <w:tab w:val="left" w:pos="3193"/>
              </w:tabs>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3729" w:type="dxa"/>
            <w:shd w:val="clear" w:color="auto" w:fill="2166AC"/>
            <w:tcMar>
              <w:top w:w="72" w:type="dxa"/>
              <w:left w:w="144" w:type="dxa"/>
              <w:bottom w:w="72" w:type="dxa"/>
              <w:right w:w="144" w:type="dxa"/>
            </w:tcMar>
            <w:vAlign w:val="center"/>
          </w:tcPr>
          <w:p w14:paraId="78C8917A" w14:textId="77777777" w:rsidR="00EC0FCC" w:rsidRPr="003E62C8" w:rsidRDefault="00EC0FCC" w:rsidP="00635DE7">
            <w:pPr>
              <w:tabs>
                <w:tab w:val="left" w:pos="3193"/>
              </w:tabs>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2747" w:type="dxa"/>
            <w:shd w:val="clear" w:color="auto" w:fill="2166AC"/>
            <w:tcMar>
              <w:top w:w="72" w:type="dxa"/>
              <w:left w:w="144" w:type="dxa"/>
              <w:bottom w:w="72" w:type="dxa"/>
              <w:right w:w="144" w:type="dxa"/>
            </w:tcMar>
            <w:vAlign w:val="center"/>
          </w:tcPr>
          <w:p w14:paraId="4181F0E1" w14:textId="77777777" w:rsidR="00EC0FCC" w:rsidRPr="003E62C8" w:rsidRDefault="00EC0FCC" w:rsidP="00635DE7">
            <w:pPr>
              <w:tabs>
                <w:tab w:val="left" w:pos="3193"/>
              </w:tabs>
              <w:spacing w:after="0" w:line="240" w:lineRule="auto"/>
              <w:jc w:val="center"/>
              <w:rPr>
                <w:rFonts w:ascii="Frutiger LT Std 57 Cn" w:eastAsia="Times New Roman" w:hAnsi="Frutiger LT Std 57 Cn" w:cs="Arial"/>
                <w:sz w:val="2"/>
                <w:szCs w:val="36"/>
                <w:lang w:eastAsia="en-CA"/>
              </w:rPr>
            </w:pPr>
          </w:p>
        </w:tc>
      </w:tr>
      <w:tr w:rsidR="00EC0FCC" w:rsidRPr="002F72F9" w14:paraId="48ADE3A3" w14:textId="77777777" w:rsidTr="00635DE7">
        <w:trPr>
          <w:trHeight w:val="21"/>
        </w:trPr>
        <w:tc>
          <w:tcPr>
            <w:tcW w:w="2542" w:type="dxa"/>
            <w:gridSpan w:val="2"/>
            <w:vMerge/>
            <w:shd w:val="clear" w:color="auto" w:fill="FFFFFF"/>
          </w:tcPr>
          <w:p w14:paraId="4F117BBC" w14:textId="77777777" w:rsidR="00EC0FCC" w:rsidRPr="003E62C8" w:rsidRDefault="00EC0FCC" w:rsidP="00635DE7">
            <w:pPr>
              <w:pStyle w:val="NormalWeb"/>
              <w:spacing w:before="0" w:after="0"/>
              <w:jc w:val="right"/>
              <w:rPr>
                <w:rFonts w:ascii="Frutiger LT Std 57 Cn" w:eastAsia="Times New Roman" w:hAnsi="Frutiger LT Std 57 Cn" w:cs="Arial"/>
                <w:sz w:val="2"/>
                <w:szCs w:val="36"/>
                <w:vertAlign w:val="subscript"/>
              </w:rPr>
            </w:pPr>
          </w:p>
        </w:tc>
        <w:tc>
          <w:tcPr>
            <w:tcW w:w="4325" w:type="dxa"/>
            <w:shd w:val="clear" w:color="auto" w:fill="4393C3"/>
            <w:tcMar>
              <w:top w:w="72" w:type="dxa"/>
              <w:left w:w="144" w:type="dxa"/>
              <w:bottom w:w="72" w:type="dxa"/>
              <w:right w:w="144" w:type="dxa"/>
            </w:tcMar>
            <w:vAlign w:val="center"/>
          </w:tcPr>
          <w:p w14:paraId="6CC4B489" w14:textId="77777777" w:rsidR="00EC0FCC" w:rsidRPr="003E62C8" w:rsidRDefault="00EC0FCC" w:rsidP="00635DE7">
            <w:pPr>
              <w:tabs>
                <w:tab w:val="left" w:pos="3193"/>
              </w:tabs>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3924" w:type="dxa"/>
            <w:shd w:val="clear" w:color="auto" w:fill="2166AC"/>
            <w:tcMar>
              <w:top w:w="72" w:type="dxa"/>
              <w:left w:w="144" w:type="dxa"/>
              <w:bottom w:w="72" w:type="dxa"/>
              <w:right w:w="144" w:type="dxa"/>
            </w:tcMar>
            <w:vAlign w:val="center"/>
          </w:tcPr>
          <w:p w14:paraId="514ED26C" w14:textId="77777777" w:rsidR="00EC0FCC" w:rsidRPr="003E62C8" w:rsidRDefault="00EC0FCC" w:rsidP="00635DE7">
            <w:pPr>
              <w:tabs>
                <w:tab w:val="left" w:pos="3193"/>
              </w:tabs>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4513" w:type="dxa"/>
            <w:shd w:val="clear" w:color="auto" w:fill="053061"/>
            <w:tcMar>
              <w:top w:w="72" w:type="dxa"/>
              <w:left w:w="144" w:type="dxa"/>
              <w:bottom w:w="72" w:type="dxa"/>
              <w:right w:w="144" w:type="dxa"/>
            </w:tcMar>
            <w:vAlign w:val="center"/>
          </w:tcPr>
          <w:p w14:paraId="57EB4D61" w14:textId="77777777" w:rsidR="00EC0FCC" w:rsidRPr="003E62C8" w:rsidRDefault="00EC0FCC" w:rsidP="00635DE7">
            <w:pPr>
              <w:tabs>
                <w:tab w:val="left" w:pos="3193"/>
              </w:tabs>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3729" w:type="dxa"/>
            <w:shd w:val="clear" w:color="auto" w:fill="053061"/>
            <w:tcMar>
              <w:top w:w="72" w:type="dxa"/>
              <w:left w:w="144" w:type="dxa"/>
              <w:bottom w:w="72" w:type="dxa"/>
              <w:right w:w="144" w:type="dxa"/>
            </w:tcMar>
            <w:vAlign w:val="center"/>
          </w:tcPr>
          <w:p w14:paraId="79045B66" w14:textId="77777777" w:rsidR="00EC0FCC" w:rsidRPr="003E62C8" w:rsidRDefault="00EC0FCC" w:rsidP="00635DE7">
            <w:pPr>
              <w:tabs>
                <w:tab w:val="left" w:pos="3193"/>
              </w:tabs>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2747" w:type="dxa"/>
            <w:shd w:val="clear" w:color="auto" w:fill="053061"/>
            <w:tcMar>
              <w:top w:w="72" w:type="dxa"/>
              <w:left w:w="144" w:type="dxa"/>
              <w:bottom w:w="72" w:type="dxa"/>
              <w:right w:w="144" w:type="dxa"/>
            </w:tcMar>
            <w:vAlign w:val="center"/>
          </w:tcPr>
          <w:p w14:paraId="37335E1A" w14:textId="77777777" w:rsidR="00EC0FCC" w:rsidRPr="003E62C8" w:rsidRDefault="00EC0FCC" w:rsidP="00635DE7">
            <w:pPr>
              <w:tabs>
                <w:tab w:val="left" w:pos="3193"/>
              </w:tabs>
              <w:spacing w:after="0" w:line="240" w:lineRule="auto"/>
              <w:jc w:val="center"/>
              <w:rPr>
                <w:rFonts w:ascii="Frutiger LT Std 57 Cn" w:eastAsia="Times New Roman" w:hAnsi="Frutiger LT Std 57 Cn" w:cs="Arial"/>
                <w:sz w:val="2"/>
                <w:szCs w:val="36"/>
                <w:lang w:eastAsia="en-CA"/>
              </w:rPr>
            </w:pPr>
          </w:p>
        </w:tc>
      </w:tr>
      <w:tr w:rsidR="00EC0FCC" w:rsidRPr="002F72F9" w14:paraId="5C1CB295" w14:textId="77777777" w:rsidTr="00635DE7">
        <w:trPr>
          <w:trHeight w:val="215"/>
        </w:trPr>
        <w:tc>
          <w:tcPr>
            <w:tcW w:w="2542" w:type="dxa"/>
            <w:gridSpan w:val="2"/>
            <w:vMerge/>
            <w:shd w:val="clear" w:color="auto" w:fill="FFFFFF"/>
          </w:tcPr>
          <w:p w14:paraId="5202B609" w14:textId="77777777" w:rsidR="00EC0FCC" w:rsidRPr="00E95A42" w:rsidRDefault="00EC0FCC" w:rsidP="00635DE7">
            <w:pPr>
              <w:pStyle w:val="NormalWeb"/>
              <w:spacing w:before="0" w:beforeAutospacing="0" w:after="0" w:afterAutospacing="0"/>
              <w:jc w:val="right"/>
              <w:rPr>
                <w:rFonts w:ascii="Frutiger LT Std 57 Cn" w:eastAsia="Times New Roman" w:hAnsi="Frutiger LT Std 57 Cn" w:cs="Arial"/>
                <w:sz w:val="36"/>
                <w:szCs w:val="36"/>
                <w:vertAlign w:val="subscript"/>
              </w:rPr>
            </w:pPr>
          </w:p>
        </w:tc>
        <w:tc>
          <w:tcPr>
            <w:tcW w:w="4325" w:type="dxa"/>
            <w:shd w:val="clear" w:color="auto" w:fill="4393C3"/>
            <w:tcMar>
              <w:top w:w="72" w:type="dxa"/>
              <w:left w:w="144" w:type="dxa"/>
              <w:bottom w:w="72" w:type="dxa"/>
              <w:right w:w="144" w:type="dxa"/>
            </w:tcMar>
            <w:vAlign w:val="center"/>
            <w:hideMark/>
          </w:tcPr>
          <w:p w14:paraId="4D0E5E98" w14:textId="77777777" w:rsidR="00EC0FCC" w:rsidRPr="00B057DD" w:rsidRDefault="00EC0FCC" w:rsidP="00635DE7">
            <w:pPr>
              <w:spacing w:after="0" w:line="240" w:lineRule="auto"/>
              <w:jc w:val="center"/>
              <w:rPr>
                <w:rFonts w:ascii="Frutiger LT Std 87 ExtraBlk Cn" w:eastAsia="Times New Roman" w:hAnsi="Frutiger LT Std 87 ExtraBlk Cn" w:cs="Arial"/>
                <w:sz w:val="28"/>
                <w:szCs w:val="36"/>
                <w:lang w:eastAsia="en-CA"/>
              </w:rPr>
            </w:pPr>
            <w:r w:rsidRPr="00B057DD">
              <w:rPr>
                <w:rFonts w:ascii="Frutiger LT Std 87 ExtraBlk Cn" w:eastAsia="Times New Roman" w:hAnsi="Frutiger LT Std 87 ExtraBlk Cn" w:cs="Arial"/>
                <w:b/>
                <w:bCs/>
                <w:color w:val="FFFFFF"/>
                <w:kern w:val="24"/>
                <w:sz w:val="28"/>
                <w:lang w:val="en-US" w:eastAsia="en-CA"/>
              </w:rPr>
              <w:t>INTEREST</w:t>
            </w:r>
          </w:p>
        </w:tc>
        <w:tc>
          <w:tcPr>
            <w:tcW w:w="3924" w:type="dxa"/>
            <w:tcBorders>
              <w:bottom w:val="double" w:sz="4" w:space="0" w:color="C45911" w:themeColor="accent2" w:themeShade="BF"/>
            </w:tcBorders>
            <w:shd w:val="clear" w:color="auto" w:fill="2166AC"/>
            <w:tcMar>
              <w:top w:w="72" w:type="dxa"/>
              <w:left w:w="144" w:type="dxa"/>
              <w:bottom w:w="72" w:type="dxa"/>
              <w:right w:w="144" w:type="dxa"/>
            </w:tcMar>
            <w:vAlign w:val="center"/>
            <w:hideMark/>
          </w:tcPr>
          <w:p w14:paraId="3B4FD991" w14:textId="77777777" w:rsidR="00EC0FCC" w:rsidRPr="00B057DD" w:rsidRDefault="00EC0FCC" w:rsidP="00635DE7">
            <w:pPr>
              <w:spacing w:after="0" w:line="240" w:lineRule="auto"/>
              <w:jc w:val="center"/>
              <w:rPr>
                <w:rFonts w:ascii="Frutiger LT Std 87 ExtraBlk Cn" w:eastAsia="Times New Roman" w:hAnsi="Frutiger LT Std 87 ExtraBlk Cn" w:cs="Arial"/>
                <w:sz w:val="28"/>
                <w:szCs w:val="36"/>
                <w:lang w:eastAsia="en-CA"/>
              </w:rPr>
            </w:pPr>
            <w:r w:rsidRPr="00B057DD">
              <w:rPr>
                <w:rFonts w:ascii="Frutiger LT Std 87 ExtraBlk Cn" w:eastAsia="Times New Roman" w:hAnsi="Frutiger LT Std 87 ExtraBlk Cn" w:cs="Arial"/>
                <w:b/>
                <w:bCs/>
                <w:color w:val="FFFFFF"/>
                <w:kern w:val="24"/>
                <w:sz w:val="28"/>
                <w:lang w:val="en-US" w:eastAsia="en-CA"/>
              </w:rPr>
              <w:t>INFLUENCE</w:t>
            </w:r>
          </w:p>
        </w:tc>
        <w:tc>
          <w:tcPr>
            <w:tcW w:w="4513" w:type="dxa"/>
            <w:shd w:val="clear" w:color="auto" w:fill="053061"/>
            <w:tcMar>
              <w:top w:w="72" w:type="dxa"/>
              <w:left w:w="144" w:type="dxa"/>
              <w:bottom w:w="72" w:type="dxa"/>
              <w:right w:w="144" w:type="dxa"/>
            </w:tcMar>
            <w:vAlign w:val="center"/>
            <w:hideMark/>
          </w:tcPr>
          <w:p w14:paraId="015A5C2F" w14:textId="77777777" w:rsidR="00EC0FCC" w:rsidRPr="00B057DD" w:rsidRDefault="00EC0FCC" w:rsidP="00635DE7">
            <w:pPr>
              <w:spacing w:after="0" w:line="240" w:lineRule="auto"/>
              <w:jc w:val="center"/>
              <w:rPr>
                <w:rFonts w:ascii="Frutiger LT Std 57 Cn" w:eastAsia="Times New Roman" w:hAnsi="Frutiger LT Std 57 Cn" w:cs="Arial"/>
                <w:sz w:val="28"/>
                <w:szCs w:val="36"/>
                <w:lang w:eastAsia="en-CA"/>
              </w:rPr>
            </w:pPr>
            <w:r w:rsidRPr="00B057DD">
              <w:rPr>
                <w:rFonts w:ascii="Frutiger LT Std 87 ExtraBlk Cn" w:eastAsia="Times New Roman" w:hAnsi="Frutiger LT Std 87 ExtraBlk Cn" w:cs="Arial"/>
                <w:b/>
                <w:bCs/>
                <w:color w:val="FFFFFF"/>
                <w:kern w:val="24"/>
                <w:sz w:val="28"/>
                <w:lang w:val="en-US" w:eastAsia="en-CA"/>
              </w:rPr>
              <w:t>CONTROL</w:t>
            </w:r>
          </w:p>
        </w:tc>
        <w:tc>
          <w:tcPr>
            <w:tcW w:w="3729" w:type="dxa"/>
            <w:shd w:val="clear" w:color="auto" w:fill="009077"/>
            <w:tcMar>
              <w:top w:w="72" w:type="dxa"/>
              <w:left w:w="144" w:type="dxa"/>
              <w:bottom w:w="72" w:type="dxa"/>
              <w:right w:w="144" w:type="dxa"/>
            </w:tcMar>
            <w:hideMark/>
          </w:tcPr>
          <w:p w14:paraId="028F15A6" w14:textId="77777777" w:rsidR="00EC0FCC" w:rsidRPr="00B057DD" w:rsidRDefault="00EC0FCC" w:rsidP="00635DE7">
            <w:pPr>
              <w:spacing w:after="0" w:line="240" w:lineRule="auto"/>
              <w:jc w:val="center"/>
              <w:rPr>
                <w:rFonts w:ascii="Frutiger LT Std 57 Cn" w:eastAsia="Times New Roman" w:hAnsi="Frutiger LT Std 57 Cn" w:cs="Arial"/>
                <w:sz w:val="28"/>
                <w:szCs w:val="36"/>
                <w:lang w:eastAsia="en-CA"/>
              </w:rPr>
            </w:pPr>
          </w:p>
        </w:tc>
        <w:tc>
          <w:tcPr>
            <w:tcW w:w="2747" w:type="dxa"/>
            <w:shd w:val="clear" w:color="auto" w:fill="1B7837"/>
            <w:tcMar>
              <w:top w:w="72" w:type="dxa"/>
              <w:left w:w="144" w:type="dxa"/>
              <w:bottom w:w="72" w:type="dxa"/>
              <w:right w:w="144" w:type="dxa"/>
            </w:tcMar>
            <w:hideMark/>
          </w:tcPr>
          <w:p w14:paraId="463E38FA" w14:textId="77777777" w:rsidR="00EC0FCC" w:rsidRPr="00B057DD" w:rsidRDefault="00EC0FCC" w:rsidP="00635DE7">
            <w:pPr>
              <w:spacing w:after="0" w:line="240" w:lineRule="auto"/>
              <w:jc w:val="center"/>
              <w:rPr>
                <w:rFonts w:ascii="Frutiger LT Std 57 Cn" w:eastAsia="Times New Roman" w:hAnsi="Frutiger LT Std 57 Cn" w:cs="Arial"/>
                <w:sz w:val="28"/>
                <w:szCs w:val="36"/>
                <w:lang w:eastAsia="en-CA"/>
              </w:rPr>
            </w:pPr>
          </w:p>
        </w:tc>
      </w:tr>
      <w:tr w:rsidR="00EC0FCC" w:rsidRPr="002F72F9" w14:paraId="22CED4EF" w14:textId="77777777" w:rsidTr="00635DE7">
        <w:trPr>
          <w:cantSplit/>
          <w:trHeight w:val="308"/>
        </w:trPr>
        <w:tc>
          <w:tcPr>
            <w:tcW w:w="691" w:type="dxa"/>
            <w:vMerge w:val="restart"/>
            <w:shd w:val="clear" w:color="auto" w:fill="8EAADB"/>
            <w:textDirection w:val="btLr"/>
            <w:vAlign w:val="center"/>
          </w:tcPr>
          <w:p w14:paraId="53FBF4F7" w14:textId="77777777" w:rsidR="00EC0FCC" w:rsidRPr="00EC0FCC" w:rsidRDefault="00EC0FCC" w:rsidP="00635DE7">
            <w:pPr>
              <w:spacing w:after="0" w:line="240" w:lineRule="auto"/>
              <w:ind w:left="113" w:right="113"/>
              <w:jc w:val="center"/>
              <w:rPr>
                <w:rFonts w:ascii="Frutiger LT Std 87 ExtraBlk Cn" w:eastAsia="Times New Roman" w:hAnsi="Frutiger LT Std 87 ExtraBlk Cn" w:cs="Arial"/>
                <w:b/>
                <w:bCs/>
                <w:kern w:val="24"/>
                <w:sz w:val="24"/>
                <w:szCs w:val="26"/>
                <w:lang w:val="en-US" w:eastAsia="en-CA"/>
              </w:rPr>
            </w:pPr>
            <w:r w:rsidRPr="00EC0FCC">
              <w:rPr>
                <w:rFonts w:ascii="Frutiger LT Std 87 ExtraBlk Cn" w:eastAsia="Times New Roman" w:hAnsi="Frutiger LT Std 87 ExtraBlk Cn" w:cs="Arial"/>
                <w:b/>
                <w:bCs/>
                <w:kern w:val="24"/>
                <w:sz w:val="24"/>
                <w:szCs w:val="26"/>
                <w:lang w:val="en-US" w:eastAsia="en-CA"/>
              </w:rPr>
              <w:t>ENERGY SUPPLY</w:t>
            </w:r>
          </w:p>
        </w:tc>
        <w:tc>
          <w:tcPr>
            <w:tcW w:w="1851" w:type="dxa"/>
            <w:shd w:val="clear" w:color="auto" w:fill="FFFFFF" w:themeFill="background1"/>
            <w:tcMar>
              <w:top w:w="72" w:type="dxa"/>
              <w:left w:w="144" w:type="dxa"/>
              <w:bottom w:w="72" w:type="dxa"/>
              <w:right w:w="144" w:type="dxa"/>
            </w:tcMar>
            <w:vAlign w:val="center"/>
            <w:hideMark/>
          </w:tcPr>
          <w:p w14:paraId="03F184B8" w14:textId="77777777" w:rsidR="00EC0FCC" w:rsidRPr="0003566A" w:rsidRDefault="00EC0FCC"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Grid-Supplied Energy</w:t>
            </w:r>
          </w:p>
          <w:p w14:paraId="637D4A47" w14:textId="77777777" w:rsidR="00EC0FCC" w:rsidRPr="0003566A" w:rsidRDefault="00EC0FCC"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w:t>
            </w:r>
            <w:r w:rsidRPr="0003566A">
              <w:rPr>
                <w:rFonts w:ascii="Frutiger LT Std 57 Cn" w:eastAsia="Times New Roman" w:hAnsi="Frutiger LT Std 57 Cn" w:cs="Arial"/>
                <w:b/>
                <w:bCs/>
                <w:i/>
                <w:iCs/>
                <w:kern w:val="24"/>
                <w:lang w:val="en-US" w:eastAsia="en-CA"/>
              </w:rPr>
              <w:t>Imported</w:t>
            </w:r>
            <w:r w:rsidRPr="0003566A">
              <w:rPr>
                <w:rFonts w:ascii="Frutiger LT Std 57 Cn" w:eastAsia="Times New Roman" w:hAnsi="Frutiger LT Std 57 Cn" w:cs="Arial"/>
                <w:b/>
                <w:bCs/>
                <w:kern w:val="24"/>
                <w:lang w:val="en-US" w:eastAsia="en-CA"/>
              </w:rPr>
              <w:t>)</w:t>
            </w:r>
          </w:p>
        </w:tc>
        <w:tc>
          <w:tcPr>
            <w:tcW w:w="4325" w:type="dxa"/>
            <w:tcBorders>
              <w:right w:val="double" w:sz="4" w:space="0" w:color="C45911" w:themeColor="accent2" w:themeShade="BF"/>
            </w:tcBorders>
            <w:shd w:val="clear" w:color="auto" w:fill="4393C3"/>
            <w:tcMar>
              <w:top w:w="72" w:type="dxa"/>
              <w:left w:w="144" w:type="dxa"/>
              <w:bottom w:w="72" w:type="dxa"/>
              <w:right w:w="144" w:type="dxa"/>
            </w:tcMar>
            <w:hideMark/>
          </w:tcPr>
          <w:p w14:paraId="589771EA"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Increase purchases of clean energy where possible</w:t>
            </w:r>
          </w:p>
          <w:p w14:paraId="44F9FBF8"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Conduct outreach campaigns</w:t>
            </w:r>
          </w:p>
        </w:tc>
        <w:tc>
          <w:tcPr>
            <w:tcW w:w="3924" w:type="dxa"/>
            <w:tcBorders>
              <w:top w:val="double" w:sz="4" w:space="0" w:color="C45911" w:themeColor="accent2" w:themeShade="BF"/>
              <w:left w:val="double" w:sz="4" w:space="0" w:color="C45911" w:themeColor="accent2" w:themeShade="BF"/>
              <w:bottom w:val="double" w:sz="4" w:space="0" w:color="ED7D31" w:themeColor="accent2"/>
              <w:right w:val="double" w:sz="4" w:space="0" w:color="C45911" w:themeColor="accent2" w:themeShade="BF"/>
            </w:tcBorders>
            <w:shd w:val="clear" w:color="auto" w:fill="2166AC"/>
            <w:tcMar>
              <w:top w:w="72" w:type="dxa"/>
              <w:left w:w="144" w:type="dxa"/>
              <w:bottom w:w="72" w:type="dxa"/>
              <w:right w:w="144" w:type="dxa"/>
            </w:tcMar>
            <w:hideMark/>
          </w:tcPr>
          <w:p w14:paraId="45442A64"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Explore/develop MOU with electrical utility to increase clean energy supply</w:t>
            </w:r>
          </w:p>
        </w:tc>
        <w:tc>
          <w:tcPr>
            <w:tcW w:w="4513" w:type="dxa"/>
            <w:tcBorders>
              <w:left w:val="double" w:sz="4" w:space="0" w:color="C45911" w:themeColor="accent2" w:themeShade="BF"/>
            </w:tcBorders>
            <w:shd w:val="clear" w:color="auto" w:fill="053061"/>
            <w:tcMar>
              <w:top w:w="72" w:type="dxa"/>
              <w:left w:w="144" w:type="dxa"/>
              <w:bottom w:w="72" w:type="dxa"/>
              <w:right w:w="144" w:type="dxa"/>
            </w:tcMar>
            <w:hideMark/>
          </w:tcPr>
          <w:p w14:paraId="631B1B3D" w14:textId="77777777" w:rsidR="00EC0FCC" w:rsidRPr="00E82905" w:rsidRDefault="00EC0FCC" w:rsidP="00EC0FCC">
            <w:pPr>
              <w:numPr>
                <w:ilvl w:val="0"/>
                <w:numId w:val="12"/>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Procure zero emission energy directly (e.g. power purchase agreements, community choice aggregation)or indirectly (e.g. renewable energy credits)</w:t>
            </w:r>
          </w:p>
        </w:tc>
        <w:tc>
          <w:tcPr>
            <w:tcW w:w="3729" w:type="dxa"/>
            <w:shd w:val="clear" w:color="auto" w:fill="009077"/>
            <w:tcMar>
              <w:top w:w="72" w:type="dxa"/>
              <w:left w:w="144" w:type="dxa"/>
              <w:bottom w:w="72" w:type="dxa"/>
              <w:right w:w="144" w:type="dxa"/>
            </w:tcMar>
            <w:hideMark/>
          </w:tcPr>
          <w:p w14:paraId="21F0D5FE"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Increase zero emission energy supply </w:t>
            </w:r>
          </w:p>
          <w:p w14:paraId="2F4E3B27"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Phase out indirect purchases (e.g. renewable energy credits)</w:t>
            </w:r>
          </w:p>
        </w:tc>
        <w:tc>
          <w:tcPr>
            <w:tcW w:w="2747" w:type="dxa"/>
            <w:shd w:val="clear" w:color="auto" w:fill="1B7837"/>
            <w:tcMar>
              <w:top w:w="72" w:type="dxa"/>
              <w:left w:w="144" w:type="dxa"/>
              <w:bottom w:w="72" w:type="dxa"/>
              <w:right w:w="144" w:type="dxa"/>
            </w:tcMar>
            <w:vAlign w:val="center"/>
          </w:tcPr>
          <w:p w14:paraId="674024C0" w14:textId="77777777" w:rsidR="00EC0FCC" w:rsidRPr="00E82905" w:rsidRDefault="00EC0FCC"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City runs on 100% zero emission energy</w:t>
            </w:r>
          </w:p>
        </w:tc>
      </w:tr>
      <w:tr w:rsidR="00EC0FCC" w:rsidRPr="002F72F9" w14:paraId="7417012F" w14:textId="77777777" w:rsidTr="00635DE7">
        <w:trPr>
          <w:cantSplit/>
          <w:trHeight w:val="713"/>
        </w:trPr>
        <w:tc>
          <w:tcPr>
            <w:tcW w:w="691" w:type="dxa"/>
            <w:vMerge/>
            <w:shd w:val="clear" w:color="auto" w:fill="8EAADB"/>
          </w:tcPr>
          <w:p w14:paraId="73CB9FF9" w14:textId="77777777" w:rsidR="00EC0FCC" w:rsidRPr="00EC0FCC" w:rsidRDefault="00EC0FCC" w:rsidP="00635DE7">
            <w:pPr>
              <w:spacing w:after="0" w:line="240" w:lineRule="auto"/>
              <w:rPr>
                <w:rFonts w:ascii="Frutiger LT Std 87 ExtraBlk Cn" w:eastAsia="Times New Roman" w:hAnsi="Frutiger LT Std 87 ExtraBlk Cn" w:cs="Arial"/>
                <w:b/>
                <w:bCs/>
                <w:kern w:val="24"/>
                <w:sz w:val="24"/>
                <w:szCs w:val="26"/>
                <w:lang w:val="en-US" w:eastAsia="en-CA"/>
              </w:rPr>
            </w:pPr>
          </w:p>
        </w:tc>
        <w:tc>
          <w:tcPr>
            <w:tcW w:w="1851" w:type="dxa"/>
            <w:shd w:val="clear" w:color="auto" w:fill="FFFFFF" w:themeFill="background1"/>
            <w:tcMar>
              <w:top w:w="72" w:type="dxa"/>
              <w:left w:w="144" w:type="dxa"/>
              <w:bottom w:w="72" w:type="dxa"/>
              <w:right w:w="144" w:type="dxa"/>
            </w:tcMar>
            <w:vAlign w:val="center"/>
            <w:hideMark/>
          </w:tcPr>
          <w:p w14:paraId="65C51AC7" w14:textId="77777777" w:rsidR="00EC0FCC" w:rsidRPr="0003566A" w:rsidRDefault="00EC0FCC"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Neighborhood-Scale Energy</w:t>
            </w:r>
          </w:p>
          <w:p w14:paraId="55A11FEE" w14:textId="77777777" w:rsidR="00EC0FCC" w:rsidRPr="0003566A" w:rsidRDefault="00EC0FCC"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w:t>
            </w:r>
            <w:r w:rsidRPr="0003566A">
              <w:rPr>
                <w:rFonts w:ascii="Frutiger LT Std 57 Cn" w:eastAsia="Times New Roman" w:hAnsi="Frutiger LT Std 57 Cn" w:cs="Arial"/>
                <w:b/>
                <w:bCs/>
                <w:i/>
                <w:iCs/>
                <w:kern w:val="24"/>
                <w:lang w:val="en-US" w:eastAsia="en-CA"/>
              </w:rPr>
              <w:t>Local</w:t>
            </w:r>
            <w:r w:rsidRPr="0003566A">
              <w:rPr>
                <w:rFonts w:ascii="Frutiger LT Std 57 Cn" w:eastAsia="Times New Roman" w:hAnsi="Frutiger LT Std 57 Cn" w:cs="Arial"/>
                <w:b/>
                <w:bCs/>
                <w:kern w:val="24"/>
                <w:lang w:val="en-US" w:eastAsia="en-CA"/>
              </w:rPr>
              <w:t>)</w:t>
            </w:r>
          </w:p>
        </w:tc>
        <w:tc>
          <w:tcPr>
            <w:tcW w:w="4325" w:type="dxa"/>
            <w:tcBorders>
              <w:right w:val="double" w:sz="4" w:space="0" w:color="ED7D31" w:themeColor="accent2"/>
            </w:tcBorders>
            <w:shd w:val="clear" w:color="auto" w:fill="4393C3"/>
            <w:tcMar>
              <w:top w:w="72" w:type="dxa"/>
              <w:left w:w="144" w:type="dxa"/>
              <w:bottom w:w="72" w:type="dxa"/>
              <w:right w:w="144" w:type="dxa"/>
            </w:tcMar>
            <w:hideMark/>
          </w:tcPr>
          <w:p w14:paraId="2152CCEC"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Provide programs and incentives </w:t>
            </w:r>
          </w:p>
          <w:p w14:paraId="008C3CF3"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Conduct outreach campaigns</w:t>
            </w:r>
          </w:p>
          <w:p w14:paraId="1F0AE722"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Encourage organizations to procure clean energy</w:t>
            </w:r>
          </w:p>
          <w:p w14:paraId="0051C751"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Decarbonize city-owned generators</w:t>
            </w:r>
          </w:p>
          <w:p w14:paraId="5C5823BC"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Increase internal capacity</w:t>
            </w:r>
          </w:p>
          <w:p w14:paraId="3C5FD96C"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Purchase clean energy where available</w:t>
            </w:r>
          </w:p>
        </w:tc>
        <w:tc>
          <w:tcPr>
            <w:tcW w:w="3924"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2166AC"/>
            <w:tcMar>
              <w:top w:w="72" w:type="dxa"/>
              <w:left w:w="144" w:type="dxa"/>
              <w:bottom w:w="72" w:type="dxa"/>
              <w:right w:w="144" w:type="dxa"/>
            </w:tcMar>
            <w:hideMark/>
          </w:tcPr>
          <w:p w14:paraId="4424E6EA"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Use existing powers (e.g. right-of-way) to leverage low emission DES</w:t>
            </w:r>
          </w:p>
          <w:p w14:paraId="56BB8150"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Use zoning powers to compel low emission DES studies for large developments</w:t>
            </w:r>
          </w:p>
        </w:tc>
        <w:tc>
          <w:tcPr>
            <w:tcW w:w="4513" w:type="dxa"/>
            <w:tcBorders>
              <w:left w:val="double" w:sz="4" w:space="0" w:color="ED7D31" w:themeColor="accent2"/>
              <w:bottom w:val="double" w:sz="4" w:space="0" w:color="ED7D31" w:themeColor="accent2"/>
            </w:tcBorders>
            <w:shd w:val="clear" w:color="auto" w:fill="053061"/>
            <w:tcMar>
              <w:top w:w="72" w:type="dxa"/>
              <w:left w:w="144" w:type="dxa"/>
              <w:bottom w:w="72" w:type="dxa"/>
              <w:right w:w="144" w:type="dxa"/>
            </w:tcMar>
            <w:hideMark/>
          </w:tcPr>
          <w:p w14:paraId="725CBFE3" w14:textId="77777777" w:rsidR="00EC0FCC" w:rsidRPr="00E82905" w:rsidRDefault="00EC0FCC" w:rsidP="00EC0FCC">
            <w:pPr>
              <w:numPr>
                <w:ilvl w:val="0"/>
                <w:numId w:val="13"/>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 xml:space="preserve">Develop or require development of low emission district energy systems </w:t>
            </w:r>
          </w:p>
          <w:p w14:paraId="6B3A61E5" w14:textId="77777777" w:rsidR="00EC0FCC" w:rsidRPr="00E82905" w:rsidRDefault="00EC0FCC" w:rsidP="00EC0FCC">
            <w:pPr>
              <w:numPr>
                <w:ilvl w:val="0"/>
                <w:numId w:val="13"/>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 xml:space="preserve">Require certain new buildings to connect to district energy systems </w:t>
            </w:r>
          </w:p>
        </w:tc>
        <w:tc>
          <w:tcPr>
            <w:tcW w:w="3729" w:type="dxa"/>
            <w:shd w:val="clear" w:color="auto" w:fill="009077"/>
            <w:tcMar>
              <w:top w:w="72" w:type="dxa"/>
              <w:left w:w="144" w:type="dxa"/>
              <w:bottom w:w="72" w:type="dxa"/>
              <w:right w:w="144" w:type="dxa"/>
            </w:tcMar>
            <w:hideMark/>
          </w:tcPr>
          <w:p w14:paraId="39CA86E7"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Transition from low emission to zero emission DES</w:t>
            </w:r>
          </w:p>
          <w:p w14:paraId="29A6175F"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Prioritize connection of  existing loads to direct energy systems</w:t>
            </w:r>
          </w:p>
        </w:tc>
        <w:tc>
          <w:tcPr>
            <w:tcW w:w="2747" w:type="dxa"/>
            <w:shd w:val="clear" w:color="auto" w:fill="1B7837"/>
            <w:tcMar>
              <w:top w:w="72" w:type="dxa"/>
              <w:left w:w="144" w:type="dxa"/>
              <w:bottom w:w="72" w:type="dxa"/>
              <w:right w:w="144" w:type="dxa"/>
            </w:tcMar>
            <w:vAlign w:val="center"/>
          </w:tcPr>
          <w:p w14:paraId="63DB6DFA" w14:textId="77777777" w:rsidR="00EC0FCC" w:rsidRPr="00E82905" w:rsidRDefault="00EC0FCC"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High intensity loads are served by zero emission district energy as needed</w:t>
            </w:r>
          </w:p>
        </w:tc>
      </w:tr>
      <w:tr w:rsidR="00EC0FCC" w:rsidRPr="002F72F9" w14:paraId="095D63AE" w14:textId="77777777" w:rsidTr="00635DE7">
        <w:trPr>
          <w:cantSplit/>
          <w:trHeight w:val="627"/>
        </w:trPr>
        <w:tc>
          <w:tcPr>
            <w:tcW w:w="691" w:type="dxa"/>
            <w:vMerge/>
            <w:shd w:val="clear" w:color="auto" w:fill="8EAADB"/>
          </w:tcPr>
          <w:p w14:paraId="31956176" w14:textId="77777777" w:rsidR="00EC0FCC" w:rsidRPr="00EC0FCC" w:rsidRDefault="00EC0FCC" w:rsidP="00635DE7">
            <w:pPr>
              <w:spacing w:after="0" w:line="240" w:lineRule="auto"/>
              <w:rPr>
                <w:rFonts w:ascii="Frutiger LT Std 87 ExtraBlk Cn" w:eastAsia="Times New Roman" w:hAnsi="Frutiger LT Std 87 ExtraBlk Cn" w:cs="Arial"/>
                <w:b/>
                <w:bCs/>
                <w:kern w:val="24"/>
                <w:sz w:val="24"/>
                <w:szCs w:val="26"/>
                <w:lang w:val="en-US" w:eastAsia="en-CA"/>
              </w:rPr>
            </w:pPr>
          </w:p>
        </w:tc>
        <w:tc>
          <w:tcPr>
            <w:tcW w:w="1851" w:type="dxa"/>
            <w:shd w:val="clear" w:color="auto" w:fill="FFFFFF" w:themeFill="background1"/>
            <w:tcMar>
              <w:top w:w="72" w:type="dxa"/>
              <w:left w:w="144" w:type="dxa"/>
              <w:bottom w:w="72" w:type="dxa"/>
              <w:right w:w="144" w:type="dxa"/>
            </w:tcMar>
            <w:vAlign w:val="center"/>
            <w:hideMark/>
          </w:tcPr>
          <w:p w14:paraId="4AC8A93C" w14:textId="77777777" w:rsidR="00EC0FCC" w:rsidRPr="0003566A" w:rsidRDefault="00EC0FCC"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On-Site Energy</w:t>
            </w:r>
          </w:p>
          <w:p w14:paraId="0F113393" w14:textId="77777777" w:rsidR="00EC0FCC" w:rsidRPr="0003566A" w:rsidRDefault="00EC0FCC"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w:t>
            </w:r>
            <w:r w:rsidRPr="0003566A">
              <w:rPr>
                <w:rFonts w:ascii="Frutiger LT Std 57 Cn" w:eastAsia="Times New Roman" w:hAnsi="Frutiger LT Std 57 Cn" w:cs="Arial"/>
                <w:b/>
                <w:bCs/>
                <w:i/>
                <w:iCs/>
                <w:kern w:val="24"/>
                <w:lang w:val="en-US" w:eastAsia="en-CA"/>
              </w:rPr>
              <w:t>Local</w:t>
            </w:r>
            <w:r w:rsidRPr="0003566A">
              <w:rPr>
                <w:rFonts w:ascii="Frutiger LT Std 57 Cn" w:eastAsia="Times New Roman" w:hAnsi="Frutiger LT Std 57 Cn" w:cs="Arial"/>
                <w:b/>
                <w:bCs/>
                <w:kern w:val="24"/>
                <w:lang w:val="en-US" w:eastAsia="en-CA"/>
              </w:rPr>
              <w:t>)</w:t>
            </w:r>
          </w:p>
        </w:tc>
        <w:tc>
          <w:tcPr>
            <w:tcW w:w="4325" w:type="dxa"/>
            <w:tcBorders>
              <w:bottom w:val="double" w:sz="4" w:space="0" w:color="ED7D31" w:themeColor="accent2"/>
            </w:tcBorders>
            <w:shd w:val="clear" w:color="auto" w:fill="4393C3"/>
            <w:tcMar>
              <w:top w:w="72" w:type="dxa"/>
              <w:left w:w="144" w:type="dxa"/>
              <w:bottom w:w="72" w:type="dxa"/>
              <w:right w:w="144" w:type="dxa"/>
            </w:tcMar>
            <w:hideMark/>
          </w:tcPr>
          <w:p w14:paraId="21F43A8A"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Provide programs and incentives </w:t>
            </w:r>
          </w:p>
          <w:p w14:paraId="31767316"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Conduct outreach campaigns </w:t>
            </w:r>
          </w:p>
          <w:p w14:paraId="2829DA40"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Offer bulk buy programs</w:t>
            </w:r>
          </w:p>
          <w:p w14:paraId="68A6991F"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Increase internal capacity </w:t>
            </w:r>
          </w:p>
          <w:p w14:paraId="5A4D2C3A"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Install on-site generation at city facilities</w:t>
            </w:r>
          </w:p>
        </w:tc>
        <w:tc>
          <w:tcPr>
            <w:tcW w:w="3924" w:type="dxa"/>
            <w:tcBorders>
              <w:top w:val="double" w:sz="4" w:space="0" w:color="ED7D31" w:themeColor="accent2"/>
              <w:right w:val="double" w:sz="4" w:space="0" w:color="ED7D31" w:themeColor="accent2"/>
            </w:tcBorders>
            <w:shd w:val="clear" w:color="auto" w:fill="2166AC"/>
            <w:tcMar>
              <w:top w:w="72" w:type="dxa"/>
              <w:left w:w="144" w:type="dxa"/>
              <w:bottom w:w="72" w:type="dxa"/>
              <w:right w:w="144" w:type="dxa"/>
            </w:tcMar>
            <w:hideMark/>
          </w:tcPr>
          <w:p w14:paraId="5DA69179"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Update regulations to support on-site energy generation</w:t>
            </w:r>
          </w:p>
        </w:tc>
        <w:tc>
          <w:tcPr>
            <w:tcW w:w="4513"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053061"/>
            <w:tcMar>
              <w:top w:w="72" w:type="dxa"/>
              <w:left w:w="144" w:type="dxa"/>
              <w:bottom w:w="72" w:type="dxa"/>
              <w:right w:w="144" w:type="dxa"/>
            </w:tcMar>
            <w:hideMark/>
          </w:tcPr>
          <w:p w14:paraId="5A27B815" w14:textId="77777777" w:rsidR="00EC0FCC" w:rsidRPr="00E82905" w:rsidRDefault="00EC0FCC" w:rsidP="00EC0FCC">
            <w:pPr>
              <w:numPr>
                <w:ilvl w:val="0"/>
                <w:numId w:val="14"/>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Evaluate potential for zero emission on-site thermal systems</w:t>
            </w:r>
          </w:p>
          <w:p w14:paraId="40CDD166" w14:textId="77777777" w:rsidR="00EC0FCC" w:rsidRPr="00E82905" w:rsidRDefault="00EC0FCC" w:rsidP="00EC0FCC">
            <w:pPr>
              <w:numPr>
                <w:ilvl w:val="0"/>
                <w:numId w:val="14"/>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Develop a renewable energy proliferation strategy</w:t>
            </w:r>
          </w:p>
          <w:p w14:paraId="32E712BE" w14:textId="77777777" w:rsidR="00EC0FCC" w:rsidRPr="00E82905" w:rsidRDefault="00EC0FCC" w:rsidP="00EC0FCC">
            <w:pPr>
              <w:numPr>
                <w:ilvl w:val="0"/>
                <w:numId w:val="14"/>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Lobby for authority to allow peer-to-peer energy transactions</w:t>
            </w:r>
          </w:p>
        </w:tc>
        <w:tc>
          <w:tcPr>
            <w:tcW w:w="3729" w:type="dxa"/>
            <w:tcBorders>
              <w:left w:val="double" w:sz="4" w:space="0" w:color="ED7D31" w:themeColor="accent2"/>
            </w:tcBorders>
            <w:shd w:val="clear" w:color="auto" w:fill="009077"/>
            <w:tcMar>
              <w:top w:w="72" w:type="dxa"/>
              <w:left w:w="144" w:type="dxa"/>
              <w:bottom w:w="72" w:type="dxa"/>
              <w:right w:w="144" w:type="dxa"/>
            </w:tcMar>
            <w:hideMark/>
          </w:tcPr>
          <w:p w14:paraId="65C6D0F2"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Establish peer-to-peer energy transactions as a key part of the city’s energy market</w:t>
            </w:r>
          </w:p>
          <w:p w14:paraId="174AD086"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Implement an on-site renewable energy strategy</w:t>
            </w:r>
          </w:p>
        </w:tc>
        <w:tc>
          <w:tcPr>
            <w:tcW w:w="2747" w:type="dxa"/>
            <w:shd w:val="clear" w:color="auto" w:fill="1B7837"/>
            <w:tcMar>
              <w:top w:w="72" w:type="dxa"/>
              <w:left w:w="144" w:type="dxa"/>
              <w:bottom w:w="72" w:type="dxa"/>
              <w:right w:w="144" w:type="dxa"/>
            </w:tcMar>
            <w:vAlign w:val="center"/>
          </w:tcPr>
          <w:p w14:paraId="2C2E5AC8" w14:textId="77777777" w:rsidR="00EC0FCC" w:rsidRPr="00E82905" w:rsidRDefault="00EC0FCC"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Grid-supplied and neighborhood-scale energy supplemented by desired level of on-site generation</w:t>
            </w:r>
          </w:p>
        </w:tc>
      </w:tr>
      <w:tr w:rsidR="00EC0FCC" w:rsidRPr="002F72F9" w14:paraId="78EBB7E8" w14:textId="77777777" w:rsidTr="00635DE7">
        <w:trPr>
          <w:cantSplit/>
          <w:trHeight w:val="723"/>
        </w:trPr>
        <w:tc>
          <w:tcPr>
            <w:tcW w:w="691" w:type="dxa"/>
            <w:vMerge/>
            <w:shd w:val="clear" w:color="auto" w:fill="8EAADB"/>
          </w:tcPr>
          <w:p w14:paraId="5EC5C674" w14:textId="77777777" w:rsidR="00EC0FCC" w:rsidRPr="00EC0FCC" w:rsidRDefault="00EC0FCC" w:rsidP="00635DE7">
            <w:pPr>
              <w:spacing w:after="0" w:line="240" w:lineRule="auto"/>
              <w:rPr>
                <w:rFonts w:ascii="Frutiger LT Std 87 ExtraBlk Cn" w:eastAsia="Times New Roman" w:hAnsi="Frutiger LT Std 87 ExtraBlk Cn" w:cs="Arial"/>
                <w:b/>
                <w:bCs/>
                <w:kern w:val="24"/>
                <w:sz w:val="24"/>
                <w:szCs w:val="26"/>
                <w:lang w:val="en-US" w:eastAsia="en-CA"/>
              </w:rPr>
            </w:pPr>
          </w:p>
        </w:tc>
        <w:tc>
          <w:tcPr>
            <w:tcW w:w="1851" w:type="dxa"/>
            <w:tcBorders>
              <w:right w:val="double" w:sz="4" w:space="0" w:color="ED7D31" w:themeColor="accent2"/>
            </w:tcBorders>
            <w:shd w:val="clear" w:color="auto" w:fill="FFFFFF" w:themeFill="background1"/>
            <w:tcMar>
              <w:top w:w="72" w:type="dxa"/>
              <w:left w:w="144" w:type="dxa"/>
              <w:bottom w:w="72" w:type="dxa"/>
              <w:right w:w="144" w:type="dxa"/>
            </w:tcMar>
            <w:vAlign w:val="center"/>
            <w:hideMark/>
          </w:tcPr>
          <w:p w14:paraId="645B2B7A" w14:textId="77777777" w:rsidR="00EC0FCC" w:rsidRPr="0003566A" w:rsidRDefault="00EC0FCC"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Grid Modernization</w:t>
            </w:r>
          </w:p>
        </w:tc>
        <w:tc>
          <w:tcPr>
            <w:tcW w:w="4325"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4393C3"/>
            <w:tcMar>
              <w:top w:w="72" w:type="dxa"/>
              <w:left w:w="144" w:type="dxa"/>
              <w:bottom w:w="72" w:type="dxa"/>
              <w:right w:w="144" w:type="dxa"/>
            </w:tcMar>
            <w:hideMark/>
          </w:tcPr>
          <w:p w14:paraId="189FD146"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Develop internal capacity to understand grid modernization and its relationship to achieving climate and energy objectives</w:t>
            </w:r>
          </w:p>
        </w:tc>
        <w:tc>
          <w:tcPr>
            <w:tcW w:w="3924" w:type="dxa"/>
            <w:tcBorders>
              <w:left w:val="double" w:sz="4" w:space="0" w:color="ED7D31" w:themeColor="accent2"/>
            </w:tcBorders>
            <w:shd w:val="clear" w:color="auto" w:fill="2166AC"/>
            <w:tcMar>
              <w:top w:w="72" w:type="dxa"/>
              <w:left w:w="144" w:type="dxa"/>
              <w:bottom w:w="72" w:type="dxa"/>
              <w:right w:w="144" w:type="dxa"/>
            </w:tcMar>
            <w:hideMark/>
          </w:tcPr>
          <w:p w14:paraId="462C17C3"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hAnsi="Frutiger LT Std 57 Cn"/>
                <w:bCs/>
                <w:color w:val="FFFFFF" w:themeColor="background1"/>
                <w:sz w:val="19"/>
                <w:szCs w:val="19"/>
              </w:rPr>
              <w:t>Work with utilities to install advanced metering infrastructure</w:t>
            </w:r>
          </w:p>
        </w:tc>
        <w:tc>
          <w:tcPr>
            <w:tcW w:w="4513" w:type="dxa"/>
            <w:tcBorders>
              <w:top w:val="double" w:sz="4" w:space="0" w:color="ED7D31" w:themeColor="accent2"/>
              <w:bottom w:val="double" w:sz="4" w:space="0" w:color="ED7D31" w:themeColor="accent2"/>
            </w:tcBorders>
            <w:shd w:val="clear" w:color="auto" w:fill="053061"/>
            <w:tcMar>
              <w:top w:w="72" w:type="dxa"/>
              <w:left w:w="144" w:type="dxa"/>
              <w:bottom w:w="72" w:type="dxa"/>
              <w:right w:w="144" w:type="dxa"/>
            </w:tcMar>
            <w:hideMark/>
          </w:tcPr>
          <w:p w14:paraId="2498698F" w14:textId="77777777" w:rsidR="00EC0FCC" w:rsidRPr="00E82905" w:rsidRDefault="00EC0FCC" w:rsidP="00EC0FCC">
            <w:pPr>
              <w:numPr>
                <w:ilvl w:val="0"/>
                <w:numId w:val="14"/>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Require buildings to install advanced meters</w:t>
            </w:r>
          </w:p>
          <w:p w14:paraId="06166500" w14:textId="77777777" w:rsidR="00EC0FCC" w:rsidRPr="00E82905" w:rsidRDefault="00EC0FCC" w:rsidP="00EC0FCC">
            <w:pPr>
              <w:numPr>
                <w:ilvl w:val="0"/>
                <w:numId w:val="14"/>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Study grid’s ability to host distributed energy resources (with utility)</w:t>
            </w:r>
          </w:p>
          <w:p w14:paraId="242D6082" w14:textId="77777777" w:rsidR="00EC0FCC" w:rsidRPr="00E82905" w:rsidRDefault="00EC0FCC" w:rsidP="00EC0FCC">
            <w:pPr>
              <w:numPr>
                <w:ilvl w:val="0"/>
                <w:numId w:val="14"/>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Lobby state and electric utility to incorporate distributed energy resources into planning</w:t>
            </w:r>
          </w:p>
        </w:tc>
        <w:tc>
          <w:tcPr>
            <w:tcW w:w="3729" w:type="dxa"/>
            <w:shd w:val="clear" w:color="auto" w:fill="009077"/>
            <w:tcMar>
              <w:top w:w="72" w:type="dxa"/>
              <w:left w:w="144" w:type="dxa"/>
              <w:bottom w:w="72" w:type="dxa"/>
              <w:right w:w="144" w:type="dxa"/>
            </w:tcMar>
            <w:hideMark/>
          </w:tcPr>
          <w:p w14:paraId="7BDC14D8"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Develop a location-based profile of energy and emissions</w:t>
            </w:r>
          </w:p>
          <w:p w14:paraId="45189675"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Implement and support pilot projects</w:t>
            </w:r>
          </w:p>
          <w:p w14:paraId="5B50E73C"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Work with state to allow and develop a peer-to-peer energy market</w:t>
            </w:r>
          </w:p>
        </w:tc>
        <w:tc>
          <w:tcPr>
            <w:tcW w:w="2747" w:type="dxa"/>
            <w:shd w:val="clear" w:color="auto" w:fill="1B7837"/>
            <w:tcMar>
              <w:top w:w="72" w:type="dxa"/>
              <w:left w:w="144" w:type="dxa"/>
              <w:bottom w:w="72" w:type="dxa"/>
              <w:right w:w="144" w:type="dxa"/>
            </w:tcMar>
            <w:vAlign w:val="center"/>
          </w:tcPr>
          <w:p w14:paraId="49C3D5BE" w14:textId="77777777" w:rsidR="00EC0FCC" w:rsidRPr="00E82905" w:rsidRDefault="00EC0FCC"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Highly efficient grid capable of supporting desired level of distributed energy resources</w:t>
            </w:r>
          </w:p>
        </w:tc>
      </w:tr>
      <w:tr w:rsidR="00EC0FCC" w:rsidRPr="002F72F9" w14:paraId="78A6238A" w14:textId="77777777" w:rsidTr="00635DE7">
        <w:trPr>
          <w:cantSplit/>
          <w:trHeight w:val="226"/>
        </w:trPr>
        <w:tc>
          <w:tcPr>
            <w:tcW w:w="691" w:type="dxa"/>
            <w:vMerge w:val="restart"/>
            <w:shd w:val="clear" w:color="auto" w:fill="70AD47"/>
            <w:textDirection w:val="btLr"/>
            <w:vAlign w:val="center"/>
          </w:tcPr>
          <w:p w14:paraId="05FB2FFA" w14:textId="77777777" w:rsidR="00EC0FCC" w:rsidRPr="00EC0FCC" w:rsidRDefault="00EC0FCC" w:rsidP="00635DE7">
            <w:pPr>
              <w:spacing w:after="0" w:line="240" w:lineRule="auto"/>
              <w:ind w:left="113" w:right="113"/>
              <w:jc w:val="center"/>
              <w:rPr>
                <w:rFonts w:ascii="Frutiger LT Std 87 ExtraBlk Cn" w:eastAsia="Times New Roman" w:hAnsi="Frutiger LT Std 87 ExtraBlk Cn" w:cs="Arial"/>
                <w:b/>
                <w:bCs/>
                <w:kern w:val="24"/>
                <w:sz w:val="24"/>
                <w:szCs w:val="26"/>
                <w:lang w:val="en-US" w:eastAsia="en-CA"/>
              </w:rPr>
            </w:pPr>
            <w:r w:rsidRPr="00EC0FCC">
              <w:rPr>
                <w:rFonts w:ascii="Frutiger LT Std 87 ExtraBlk Cn" w:eastAsia="Times New Roman" w:hAnsi="Frutiger LT Std 87 ExtraBlk Cn" w:cs="Arial"/>
                <w:b/>
                <w:bCs/>
                <w:kern w:val="24"/>
                <w:sz w:val="24"/>
                <w:szCs w:val="26"/>
                <w:lang w:val="en-US" w:eastAsia="en-CA"/>
              </w:rPr>
              <w:t>BUILDINGS</w:t>
            </w:r>
          </w:p>
        </w:tc>
        <w:tc>
          <w:tcPr>
            <w:tcW w:w="1851" w:type="dxa"/>
            <w:shd w:val="clear" w:color="auto" w:fill="FFFFFF" w:themeFill="background1"/>
            <w:tcMar>
              <w:top w:w="72" w:type="dxa"/>
              <w:left w:w="144" w:type="dxa"/>
              <w:bottom w:w="72" w:type="dxa"/>
              <w:right w:w="144" w:type="dxa"/>
            </w:tcMar>
            <w:vAlign w:val="center"/>
            <w:hideMark/>
          </w:tcPr>
          <w:p w14:paraId="106C447E" w14:textId="77777777" w:rsidR="00EC0FCC" w:rsidRPr="0003566A" w:rsidRDefault="00EC0FCC"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New Buildings</w:t>
            </w:r>
          </w:p>
        </w:tc>
        <w:tc>
          <w:tcPr>
            <w:tcW w:w="4325" w:type="dxa"/>
            <w:tcBorders>
              <w:top w:val="double" w:sz="4" w:space="0" w:color="ED7D31" w:themeColor="accent2"/>
            </w:tcBorders>
            <w:shd w:val="clear" w:color="auto" w:fill="4393C3"/>
            <w:tcMar>
              <w:top w:w="72" w:type="dxa"/>
              <w:left w:w="144" w:type="dxa"/>
              <w:bottom w:w="72" w:type="dxa"/>
              <w:right w:w="144" w:type="dxa"/>
            </w:tcMar>
            <w:hideMark/>
          </w:tcPr>
          <w:p w14:paraId="248C51DE"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Offer incentives</w:t>
            </w:r>
          </w:p>
          <w:p w14:paraId="362D7F0D"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Coordinate bulk buy programs</w:t>
            </w:r>
          </w:p>
          <w:p w14:paraId="0A6FE18E"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Support building sector training</w:t>
            </w:r>
          </w:p>
          <w:p w14:paraId="012CB12C"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Pilot technologies</w:t>
            </w:r>
          </w:p>
          <w:p w14:paraId="2A959B62"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Study thermal and industrial decarbonization options</w:t>
            </w:r>
          </w:p>
        </w:tc>
        <w:tc>
          <w:tcPr>
            <w:tcW w:w="3924" w:type="dxa"/>
            <w:tcBorders>
              <w:right w:val="double" w:sz="4" w:space="0" w:color="ED7D31" w:themeColor="accent2"/>
            </w:tcBorders>
            <w:shd w:val="clear" w:color="auto" w:fill="2166AC"/>
            <w:tcMar>
              <w:top w:w="72" w:type="dxa"/>
              <w:left w:w="144" w:type="dxa"/>
              <w:bottom w:w="72" w:type="dxa"/>
              <w:right w:w="144" w:type="dxa"/>
            </w:tcMar>
            <w:hideMark/>
          </w:tcPr>
          <w:p w14:paraId="4876D37F"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Integrate GHG emissions performance into ‘up-zoning’ and programs</w:t>
            </w:r>
          </w:p>
        </w:tc>
        <w:tc>
          <w:tcPr>
            <w:tcW w:w="4513"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053061"/>
            <w:tcMar>
              <w:top w:w="72" w:type="dxa"/>
              <w:left w:w="144" w:type="dxa"/>
              <w:bottom w:w="72" w:type="dxa"/>
              <w:right w:w="144" w:type="dxa"/>
            </w:tcMar>
            <w:hideMark/>
          </w:tcPr>
          <w:p w14:paraId="119C8CC3"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Develop a roadmap to zero emission building (ZEB) codes</w:t>
            </w:r>
          </w:p>
          <w:p w14:paraId="3DD0D9ED"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 xml:space="preserve">Map trajectory to ZEB performance </w:t>
            </w:r>
          </w:p>
          <w:p w14:paraId="10451EB6"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Develop Incentive programs with utilities for ZEBs</w:t>
            </w:r>
          </w:p>
        </w:tc>
        <w:tc>
          <w:tcPr>
            <w:tcW w:w="3729" w:type="dxa"/>
            <w:tcBorders>
              <w:left w:val="double" w:sz="4" w:space="0" w:color="ED7D31" w:themeColor="accent2"/>
            </w:tcBorders>
            <w:shd w:val="clear" w:color="auto" w:fill="009077"/>
            <w:tcMar>
              <w:top w:w="72" w:type="dxa"/>
              <w:left w:w="144" w:type="dxa"/>
              <w:bottom w:w="72" w:type="dxa"/>
              <w:right w:w="144" w:type="dxa"/>
            </w:tcMar>
            <w:hideMark/>
          </w:tcPr>
          <w:p w14:paraId="46B7D5C7"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Implement ZEB building codes</w:t>
            </w:r>
          </w:p>
        </w:tc>
        <w:tc>
          <w:tcPr>
            <w:tcW w:w="2747" w:type="dxa"/>
            <w:shd w:val="clear" w:color="auto" w:fill="1B7837"/>
            <w:tcMar>
              <w:top w:w="72" w:type="dxa"/>
              <w:left w:w="144" w:type="dxa"/>
              <w:bottom w:w="72" w:type="dxa"/>
              <w:right w:w="144" w:type="dxa"/>
            </w:tcMar>
            <w:vAlign w:val="center"/>
          </w:tcPr>
          <w:p w14:paraId="15910CD6" w14:textId="77777777" w:rsidR="00EC0FCC" w:rsidRPr="00E82905" w:rsidRDefault="00EC0FCC"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All new buildings required to be zero emissions</w:t>
            </w:r>
          </w:p>
        </w:tc>
      </w:tr>
      <w:tr w:rsidR="00EC0FCC" w:rsidRPr="002F72F9" w14:paraId="59590F59" w14:textId="77777777" w:rsidTr="00635DE7">
        <w:trPr>
          <w:cantSplit/>
          <w:trHeight w:val="391"/>
        </w:trPr>
        <w:tc>
          <w:tcPr>
            <w:tcW w:w="691" w:type="dxa"/>
            <w:vMerge/>
            <w:shd w:val="clear" w:color="auto" w:fill="70AD47"/>
          </w:tcPr>
          <w:p w14:paraId="18AE4F02" w14:textId="77777777" w:rsidR="00EC0FCC" w:rsidRPr="00EC0FCC" w:rsidRDefault="00EC0FCC" w:rsidP="00635DE7">
            <w:pPr>
              <w:spacing w:after="0" w:line="240" w:lineRule="auto"/>
              <w:rPr>
                <w:rFonts w:ascii="Frutiger LT Std 87 ExtraBlk Cn" w:eastAsia="Times New Roman" w:hAnsi="Frutiger LT Std 87 ExtraBlk Cn" w:cs="Arial"/>
                <w:b/>
                <w:bCs/>
                <w:kern w:val="24"/>
                <w:sz w:val="24"/>
                <w:szCs w:val="26"/>
                <w:lang w:val="en-US" w:eastAsia="en-CA"/>
              </w:rPr>
            </w:pPr>
          </w:p>
        </w:tc>
        <w:tc>
          <w:tcPr>
            <w:tcW w:w="1851" w:type="dxa"/>
            <w:shd w:val="clear" w:color="auto" w:fill="FFFFFF" w:themeFill="background1"/>
            <w:tcMar>
              <w:top w:w="72" w:type="dxa"/>
              <w:left w:w="144" w:type="dxa"/>
              <w:bottom w:w="72" w:type="dxa"/>
              <w:right w:w="144" w:type="dxa"/>
            </w:tcMar>
            <w:vAlign w:val="center"/>
            <w:hideMark/>
          </w:tcPr>
          <w:p w14:paraId="7219CC86" w14:textId="77777777" w:rsidR="00EC0FCC" w:rsidRPr="0003566A" w:rsidRDefault="00EC0FCC"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Existing Buildings</w:t>
            </w:r>
          </w:p>
        </w:tc>
        <w:tc>
          <w:tcPr>
            <w:tcW w:w="4325" w:type="dxa"/>
            <w:shd w:val="clear" w:color="auto" w:fill="4393C3"/>
            <w:tcMar>
              <w:top w:w="72" w:type="dxa"/>
              <w:left w:w="144" w:type="dxa"/>
              <w:bottom w:w="72" w:type="dxa"/>
              <w:right w:w="144" w:type="dxa"/>
            </w:tcMar>
            <w:hideMark/>
          </w:tcPr>
          <w:p w14:paraId="62C837D9"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Provide decarbonization and efficiency programs and incentives </w:t>
            </w:r>
          </w:p>
          <w:p w14:paraId="361373BF"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Support building sector training</w:t>
            </w:r>
          </w:p>
          <w:p w14:paraId="234C4027"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Pilot technologies</w:t>
            </w:r>
          </w:p>
          <w:p w14:paraId="3F45E2DF"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Study thermal and industrial decarbonization options</w:t>
            </w:r>
          </w:p>
          <w:p w14:paraId="771D6285"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Implement municipal energy management program </w:t>
            </w:r>
          </w:p>
          <w:p w14:paraId="3D597C88"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Increase internal capacity</w:t>
            </w:r>
          </w:p>
        </w:tc>
        <w:tc>
          <w:tcPr>
            <w:tcW w:w="3924" w:type="dxa"/>
            <w:tcBorders>
              <w:bottom w:val="double" w:sz="4" w:space="0" w:color="ED7D31" w:themeColor="accent2"/>
              <w:right w:val="double" w:sz="4" w:space="0" w:color="ED7D31" w:themeColor="accent2"/>
            </w:tcBorders>
            <w:shd w:val="clear" w:color="auto" w:fill="2166AC"/>
            <w:tcMar>
              <w:top w:w="72" w:type="dxa"/>
              <w:left w:w="144" w:type="dxa"/>
              <w:bottom w:w="72" w:type="dxa"/>
              <w:right w:w="144" w:type="dxa"/>
            </w:tcMar>
            <w:hideMark/>
          </w:tcPr>
          <w:p w14:paraId="2D0B3CC2"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Explore/develop MOU with utilities to decarbonize buildings</w:t>
            </w:r>
          </w:p>
        </w:tc>
        <w:tc>
          <w:tcPr>
            <w:tcW w:w="4513"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053061"/>
            <w:tcMar>
              <w:top w:w="72" w:type="dxa"/>
              <w:left w:w="144" w:type="dxa"/>
              <w:bottom w:w="72" w:type="dxa"/>
              <w:right w:w="144" w:type="dxa"/>
            </w:tcMar>
            <w:hideMark/>
          </w:tcPr>
          <w:p w14:paraId="23269FAB" w14:textId="77777777" w:rsidR="00EC0FCC" w:rsidRPr="00E82905" w:rsidRDefault="00EC0FCC" w:rsidP="00EC0FCC">
            <w:pPr>
              <w:numPr>
                <w:ilvl w:val="0"/>
                <w:numId w:val="16"/>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Offer incentives for decarbonization</w:t>
            </w:r>
          </w:p>
          <w:p w14:paraId="1BC817A6" w14:textId="77777777" w:rsidR="00EC0FCC" w:rsidRPr="00E82905" w:rsidRDefault="00EC0FCC" w:rsidP="00EC0FCC">
            <w:pPr>
              <w:numPr>
                <w:ilvl w:val="0"/>
                <w:numId w:val="16"/>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Enact a building energy reporting and benchmarking policy</w:t>
            </w:r>
          </w:p>
          <w:p w14:paraId="663FFB71" w14:textId="77777777" w:rsidR="00EC0FCC" w:rsidRPr="00E82905" w:rsidRDefault="00EC0FCC" w:rsidP="00EC0FCC">
            <w:pPr>
              <w:numPr>
                <w:ilvl w:val="0"/>
                <w:numId w:val="16"/>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Integrate GHG emissions into retrofit requirements</w:t>
            </w:r>
          </w:p>
          <w:p w14:paraId="3F9E0A79" w14:textId="77777777" w:rsidR="00EC0FCC" w:rsidRPr="00E82905" w:rsidRDefault="00EC0FCC" w:rsidP="00EC0FCC">
            <w:pPr>
              <w:numPr>
                <w:ilvl w:val="0"/>
                <w:numId w:val="16"/>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Develop incentive programs with utilities for ZEBs</w:t>
            </w:r>
          </w:p>
          <w:p w14:paraId="2D04976E" w14:textId="77777777" w:rsidR="00EC0FCC" w:rsidRPr="00E82905" w:rsidRDefault="00EC0FCC" w:rsidP="00EC0FCC">
            <w:pPr>
              <w:numPr>
                <w:ilvl w:val="0"/>
                <w:numId w:val="16"/>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Offer decarbonization incentives</w:t>
            </w:r>
          </w:p>
        </w:tc>
        <w:tc>
          <w:tcPr>
            <w:tcW w:w="3729" w:type="dxa"/>
            <w:tcBorders>
              <w:left w:val="double" w:sz="4" w:space="0" w:color="ED7D31" w:themeColor="accent2"/>
            </w:tcBorders>
            <w:shd w:val="clear" w:color="auto" w:fill="009077"/>
            <w:tcMar>
              <w:top w:w="72" w:type="dxa"/>
              <w:left w:w="144" w:type="dxa"/>
              <w:bottom w:w="72" w:type="dxa"/>
              <w:right w:w="144" w:type="dxa"/>
            </w:tcMar>
            <w:hideMark/>
          </w:tcPr>
          <w:p w14:paraId="243217C7"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Retrofit all existing buildings to eliminate fossil fuel dependency </w:t>
            </w:r>
          </w:p>
        </w:tc>
        <w:tc>
          <w:tcPr>
            <w:tcW w:w="2747" w:type="dxa"/>
            <w:shd w:val="clear" w:color="auto" w:fill="1B7837"/>
            <w:tcMar>
              <w:top w:w="72" w:type="dxa"/>
              <w:left w:w="144" w:type="dxa"/>
              <w:bottom w:w="72" w:type="dxa"/>
              <w:right w:w="144" w:type="dxa"/>
            </w:tcMar>
            <w:vAlign w:val="center"/>
          </w:tcPr>
          <w:p w14:paraId="30C6E557" w14:textId="77777777" w:rsidR="00EC0FCC" w:rsidRPr="00E82905" w:rsidRDefault="00EC0FCC"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All existing buildings retrofitted to operate on zero emission energy</w:t>
            </w:r>
          </w:p>
        </w:tc>
      </w:tr>
      <w:tr w:rsidR="00EC0FCC" w:rsidRPr="002F72F9" w14:paraId="1AEFD88D" w14:textId="77777777" w:rsidTr="00EC0FCC">
        <w:trPr>
          <w:cantSplit/>
          <w:trHeight w:val="773"/>
        </w:trPr>
        <w:tc>
          <w:tcPr>
            <w:tcW w:w="691" w:type="dxa"/>
            <w:vMerge w:val="restart"/>
            <w:shd w:val="clear" w:color="auto" w:fill="FFC000"/>
            <w:textDirection w:val="btLr"/>
            <w:vAlign w:val="center"/>
          </w:tcPr>
          <w:p w14:paraId="48AEB3E1" w14:textId="77777777" w:rsidR="00EC0FCC" w:rsidRPr="00EC0FCC" w:rsidRDefault="00EC0FCC" w:rsidP="00635DE7">
            <w:pPr>
              <w:spacing w:after="0" w:line="240" w:lineRule="auto"/>
              <w:ind w:left="113" w:right="113"/>
              <w:jc w:val="center"/>
              <w:rPr>
                <w:rFonts w:ascii="Frutiger LT Std 87 ExtraBlk Cn" w:eastAsia="Times New Roman" w:hAnsi="Frutiger LT Std 87 ExtraBlk Cn" w:cs="Arial"/>
                <w:b/>
                <w:bCs/>
                <w:kern w:val="24"/>
                <w:sz w:val="24"/>
                <w:szCs w:val="26"/>
                <w:lang w:val="en-US" w:eastAsia="en-CA"/>
              </w:rPr>
            </w:pPr>
            <w:r w:rsidRPr="00EC0FCC">
              <w:rPr>
                <w:rFonts w:ascii="Frutiger LT Std 87 ExtraBlk Cn" w:eastAsia="Times New Roman" w:hAnsi="Frutiger LT Std 87 ExtraBlk Cn" w:cs="Arial"/>
                <w:b/>
                <w:bCs/>
                <w:kern w:val="24"/>
                <w:sz w:val="24"/>
                <w:szCs w:val="26"/>
                <w:lang w:val="en-US" w:eastAsia="en-CA"/>
              </w:rPr>
              <w:t>TRANSPORTATION</w:t>
            </w:r>
          </w:p>
        </w:tc>
        <w:tc>
          <w:tcPr>
            <w:tcW w:w="1851" w:type="dxa"/>
            <w:shd w:val="clear" w:color="auto" w:fill="FFFFFF" w:themeFill="background1"/>
            <w:tcMar>
              <w:top w:w="72" w:type="dxa"/>
              <w:left w:w="144" w:type="dxa"/>
              <w:bottom w:w="72" w:type="dxa"/>
              <w:right w:w="144" w:type="dxa"/>
            </w:tcMar>
            <w:vAlign w:val="center"/>
            <w:hideMark/>
          </w:tcPr>
          <w:p w14:paraId="7137A3D0" w14:textId="77777777" w:rsidR="00EC0FCC" w:rsidRPr="0003566A" w:rsidRDefault="00EC0FCC"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Mode Share</w:t>
            </w:r>
          </w:p>
        </w:tc>
        <w:tc>
          <w:tcPr>
            <w:tcW w:w="4325" w:type="dxa"/>
            <w:tcBorders>
              <w:right w:val="double" w:sz="4" w:space="0" w:color="ED7D31" w:themeColor="accent2"/>
            </w:tcBorders>
            <w:shd w:val="clear" w:color="auto" w:fill="4393C3"/>
            <w:tcMar>
              <w:top w:w="72" w:type="dxa"/>
              <w:left w:w="144" w:type="dxa"/>
              <w:bottom w:w="72" w:type="dxa"/>
              <w:right w:w="144" w:type="dxa"/>
            </w:tcMar>
            <w:hideMark/>
          </w:tcPr>
          <w:p w14:paraId="7E946409"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Apply transit-oriented development planning</w:t>
            </w:r>
          </w:p>
          <w:p w14:paraId="1DCEA8AE"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Promote transit, cycling, walking, and tele-working</w:t>
            </w:r>
          </w:p>
          <w:p w14:paraId="1C29D4FC"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Support pilot projects and reduce regulatory barriers for new technologies</w:t>
            </w:r>
          </w:p>
        </w:tc>
        <w:tc>
          <w:tcPr>
            <w:tcW w:w="3924"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2166AC"/>
            <w:tcMar>
              <w:top w:w="72" w:type="dxa"/>
              <w:left w:w="144" w:type="dxa"/>
              <w:bottom w:w="72" w:type="dxa"/>
              <w:right w:w="144" w:type="dxa"/>
            </w:tcMar>
            <w:hideMark/>
          </w:tcPr>
          <w:p w14:paraId="0BDC7CC0"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Increase attractiveness of non-auto modes</w:t>
            </w:r>
          </w:p>
          <w:p w14:paraId="24AA83E1"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Invest in bicycle sharing</w:t>
            </w:r>
          </w:p>
          <w:p w14:paraId="3C921612"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Redevelop neighborhoods into “complete” streets</w:t>
            </w:r>
          </w:p>
          <w:p w14:paraId="4B658761"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Redesign goods movement</w:t>
            </w:r>
          </w:p>
        </w:tc>
        <w:tc>
          <w:tcPr>
            <w:tcW w:w="4513" w:type="dxa"/>
            <w:tcBorders>
              <w:top w:val="double" w:sz="4" w:space="0" w:color="ED7D31" w:themeColor="accent2"/>
              <w:left w:val="double" w:sz="4" w:space="0" w:color="ED7D31" w:themeColor="accent2"/>
            </w:tcBorders>
            <w:shd w:val="clear" w:color="auto" w:fill="053061"/>
            <w:tcMar>
              <w:top w:w="72" w:type="dxa"/>
              <w:left w:w="144" w:type="dxa"/>
              <w:bottom w:w="72" w:type="dxa"/>
              <w:right w:w="144" w:type="dxa"/>
            </w:tcMar>
            <w:hideMark/>
          </w:tcPr>
          <w:p w14:paraId="11078216" w14:textId="77777777" w:rsidR="00EC0FCC" w:rsidRPr="00E82905" w:rsidRDefault="00EC0FCC" w:rsidP="00EC0FCC">
            <w:pPr>
              <w:numPr>
                <w:ilvl w:val="0"/>
                <w:numId w:val="17"/>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Develop non-auto mode infrastructure</w:t>
            </w:r>
          </w:p>
          <w:p w14:paraId="68164468" w14:textId="77777777" w:rsidR="00EC0FCC" w:rsidRPr="00E82905" w:rsidRDefault="00EC0FCC" w:rsidP="00EC0FCC">
            <w:pPr>
              <w:numPr>
                <w:ilvl w:val="0"/>
                <w:numId w:val="17"/>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Implement road use charges for fossil fuel vehicles</w:t>
            </w:r>
          </w:p>
        </w:tc>
        <w:tc>
          <w:tcPr>
            <w:tcW w:w="3729" w:type="dxa"/>
            <w:shd w:val="clear" w:color="auto" w:fill="009077"/>
            <w:tcMar>
              <w:top w:w="72" w:type="dxa"/>
              <w:left w:w="144" w:type="dxa"/>
              <w:bottom w:w="72" w:type="dxa"/>
              <w:right w:w="144" w:type="dxa"/>
            </w:tcMar>
            <w:hideMark/>
          </w:tcPr>
          <w:p w14:paraId="394B2F62"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Expand non-auto mode infrastructure to increase coverage and demand</w:t>
            </w:r>
          </w:p>
        </w:tc>
        <w:tc>
          <w:tcPr>
            <w:tcW w:w="2747" w:type="dxa"/>
            <w:shd w:val="clear" w:color="auto" w:fill="1B7837"/>
            <w:tcMar>
              <w:top w:w="72" w:type="dxa"/>
              <w:left w:w="144" w:type="dxa"/>
              <w:bottom w:w="72" w:type="dxa"/>
              <w:right w:w="144" w:type="dxa"/>
            </w:tcMar>
            <w:vAlign w:val="center"/>
          </w:tcPr>
          <w:p w14:paraId="1465A822" w14:textId="77777777" w:rsidR="00EC0FCC" w:rsidRPr="00E82905" w:rsidRDefault="00EC0FCC"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Multi-model transportation network offers people multiple zero emission options</w:t>
            </w:r>
          </w:p>
        </w:tc>
      </w:tr>
      <w:tr w:rsidR="00EC0FCC" w:rsidRPr="002F72F9" w14:paraId="3DCDC32F" w14:textId="77777777" w:rsidTr="00EC0FCC">
        <w:trPr>
          <w:cantSplit/>
          <w:trHeight w:val="735"/>
        </w:trPr>
        <w:tc>
          <w:tcPr>
            <w:tcW w:w="691" w:type="dxa"/>
            <w:vMerge/>
            <w:shd w:val="clear" w:color="auto" w:fill="FFC000"/>
            <w:vAlign w:val="center"/>
          </w:tcPr>
          <w:p w14:paraId="7E535589" w14:textId="77777777" w:rsidR="00EC0FCC" w:rsidRPr="002F72F9" w:rsidRDefault="00EC0FCC" w:rsidP="00635DE7">
            <w:pPr>
              <w:spacing w:after="0" w:line="240" w:lineRule="auto"/>
              <w:jc w:val="center"/>
              <w:rPr>
                <w:rFonts w:ascii="Frutiger LT Std 57 Cn" w:eastAsia="Times New Roman" w:hAnsi="Frutiger LT Std 57 Cn" w:cs="Arial"/>
                <w:b/>
                <w:bCs/>
                <w:kern w:val="24"/>
                <w:lang w:val="en-US" w:eastAsia="en-CA"/>
              </w:rPr>
            </w:pPr>
          </w:p>
        </w:tc>
        <w:tc>
          <w:tcPr>
            <w:tcW w:w="1851" w:type="dxa"/>
            <w:shd w:val="clear" w:color="auto" w:fill="FFFFFF" w:themeFill="background1"/>
            <w:tcMar>
              <w:top w:w="72" w:type="dxa"/>
              <w:left w:w="144" w:type="dxa"/>
              <w:bottom w:w="72" w:type="dxa"/>
              <w:right w:w="144" w:type="dxa"/>
            </w:tcMar>
            <w:vAlign w:val="center"/>
            <w:hideMark/>
          </w:tcPr>
          <w:p w14:paraId="5E057170" w14:textId="77777777" w:rsidR="00EC0FCC" w:rsidRPr="0003566A" w:rsidRDefault="00EC0FCC"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Zero Emission Vehicles and Fuels</w:t>
            </w:r>
          </w:p>
        </w:tc>
        <w:tc>
          <w:tcPr>
            <w:tcW w:w="4325" w:type="dxa"/>
            <w:tcBorders>
              <w:right w:val="double" w:sz="4" w:space="0" w:color="ED7D31" w:themeColor="accent2"/>
            </w:tcBorders>
            <w:shd w:val="clear" w:color="auto" w:fill="4393C3"/>
            <w:tcMar>
              <w:top w:w="72" w:type="dxa"/>
              <w:left w:w="144" w:type="dxa"/>
              <w:bottom w:w="72" w:type="dxa"/>
              <w:right w:w="144" w:type="dxa"/>
            </w:tcMar>
            <w:hideMark/>
          </w:tcPr>
          <w:p w14:paraId="11DDBB85"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Coordinate bulk buy programs</w:t>
            </w:r>
          </w:p>
          <w:p w14:paraId="026F8B07"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Convert fleets to low- and zero-emission vehicles</w:t>
            </w:r>
          </w:p>
          <w:p w14:paraId="0C353761"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Encourage adoption of low- and zero-emission vehicles (ZEVs)</w:t>
            </w:r>
          </w:p>
        </w:tc>
        <w:tc>
          <w:tcPr>
            <w:tcW w:w="3924"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2166AC"/>
            <w:tcMar>
              <w:top w:w="72" w:type="dxa"/>
              <w:left w:w="144" w:type="dxa"/>
              <w:bottom w:w="72" w:type="dxa"/>
              <w:right w:w="144" w:type="dxa"/>
            </w:tcMar>
            <w:hideMark/>
          </w:tcPr>
          <w:p w14:paraId="709A41AE"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Develop partnerships for ZEV car share</w:t>
            </w:r>
          </w:p>
          <w:p w14:paraId="68D69EF2"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Develop partnerships for electric vehicle infrastructure</w:t>
            </w:r>
          </w:p>
          <w:p w14:paraId="0C9C8674"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Support shift from trucks to rail</w:t>
            </w:r>
          </w:p>
          <w:p w14:paraId="6BDED021"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Lobby state government to mandate ZEV sales</w:t>
            </w:r>
          </w:p>
        </w:tc>
        <w:tc>
          <w:tcPr>
            <w:tcW w:w="4513" w:type="dxa"/>
            <w:tcBorders>
              <w:left w:val="double" w:sz="4" w:space="0" w:color="ED7D31" w:themeColor="accent2"/>
            </w:tcBorders>
            <w:shd w:val="clear" w:color="auto" w:fill="053061"/>
            <w:tcMar>
              <w:top w:w="72" w:type="dxa"/>
              <w:left w:w="144" w:type="dxa"/>
              <w:bottom w:w="72" w:type="dxa"/>
              <w:right w:w="144" w:type="dxa"/>
            </w:tcMar>
            <w:hideMark/>
          </w:tcPr>
          <w:p w14:paraId="5DE36079" w14:textId="77777777" w:rsidR="00EC0FCC" w:rsidRPr="00E82905" w:rsidRDefault="00EC0FCC" w:rsidP="00EC0FCC">
            <w:pPr>
              <w:numPr>
                <w:ilvl w:val="0"/>
                <w:numId w:val="18"/>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Install electric vehicle (EV) charging infrastructure in high priority locations</w:t>
            </w:r>
          </w:p>
          <w:p w14:paraId="76F8DDBE" w14:textId="77777777" w:rsidR="00EC0FCC" w:rsidRPr="00E82905" w:rsidRDefault="00EC0FCC" w:rsidP="00EC0FCC">
            <w:pPr>
              <w:numPr>
                <w:ilvl w:val="0"/>
                <w:numId w:val="18"/>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Require EV charging infrastructure capabilities in buildings and parking lots</w:t>
            </w:r>
          </w:p>
          <w:p w14:paraId="445FAF6B" w14:textId="77777777" w:rsidR="00EC0FCC" w:rsidRPr="00E82905" w:rsidRDefault="00EC0FCC" w:rsidP="00EC0FCC">
            <w:pPr>
              <w:numPr>
                <w:ilvl w:val="0"/>
                <w:numId w:val="18"/>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Incentivize ZEV ownership</w:t>
            </w:r>
          </w:p>
        </w:tc>
        <w:tc>
          <w:tcPr>
            <w:tcW w:w="3729" w:type="dxa"/>
            <w:shd w:val="clear" w:color="auto" w:fill="009077"/>
            <w:tcMar>
              <w:top w:w="72" w:type="dxa"/>
              <w:left w:w="144" w:type="dxa"/>
              <w:bottom w:w="72" w:type="dxa"/>
              <w:right w:w="144" w:type="dxa"/>
            </w:tcMar>
            <w:hideMark/>
          </w:tcPr>
          <w:p w14:paraId="25D97D34"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Require vehicle charging stations in buildings and parking lots</w:t>
            </w:r>
          </w:p>
          <w:p w14:paraId="23A50BDC"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Adjust ZEV incentives based on costs and market adoption</w:t>
            </w:r>
          </w:p>
          <w:p w14:paraId="0DC4B3D8" w14:textId="77777777" w:rsidR="00EC0FCC" w:rsidRPr="00E82905" w:rsidRDefault="00EC0FCC" w:rsidP="00EC0FCC">
            <w:pPr>
              <w:numPr>
                <w:ilvl w:val="0"/>
                <w:numId w:val="1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Disincentivized fossil fuel vehicle ownership</w:t>
            </w:r>
          </w:p>
        </w:tc>
        <w:tc>
          <w:tcPr>
            <w:tcW w:w="2747" w:type="dxa"/>
            <w:shd w:val="clear" w:color="auto" w:fill="1B7837"/>
            <w:tcMar>
              <w:top w:w="72" w:type="dxa"/>
              <w:left w:w="144" w:type="dxa"/>
              <w:bottom w:w="72" w:type="dxa"/>
              <w:right w:w="144" w:type="dxa"/>
            </w:tcMar>
            <w:vAlign w:val="center"/>
          </w:tcPr>
          <w:p w14:paraId="4E340C6E" w14:textId="77777777" w:rsidR="00EC0FCC" w:rsidRPr="00E82905" w:rsidRDefault="00EC0FCC" w:rsidP="00635DE7">
            <w:pPr>
              <w:keepNext/>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All vehicles run on zero emission fuels</w:t>
            </w:r>
          </w:p>
        </w:tc>
      </w:tr>
    </w:tbl>
    <w:p w14:paraId="5CE468F1" w14:textId="65895B16" w:rsidR="00D76A82" w:rsidRDefault="00AA4D6F" w:rsidP="00EC0FCC">
      <w:pPr>
        <w:keepNext/>
        <w:spacing w:after="0" w:line="240" w:lineRule="auto"/>
        <w:rPr>
          <w:rFonts w:ascii="Arial Narrow" w:hAnsi="Arial Narrow"/>
          <w:sz w:val="24"/>
          <w:szCs w:val="24"/>
        </w:rPr>
      </w:pPr>
      <w:bookmarkStart w:id="10" w:name="_Ref460349765"/>
      <w:r w:rsidRPr="00C22F21">
        <w:rPr>
          <w:rFonts w:ascii="Arial Narrow" w:hAnsi="Arial Narrow"/>
          <w:i/>
          <w:iCs/>
        </w:rPr>
        <w:t xml:space="preserve">Figure </w:t>
      </w:r>
      <w:r w:rsidRPr="00C22F21">
        <w:rPr>
          <w:rFonts w:ascii="Arial Narrow" w:hAnsi="Arial Narrow"/>
          <w:i/>
          <w:iCs/>
        </w:rPr>
        <w:fldChar w:fldCharType="begin"/>
      </w:r>
      <w:r w:rsidRPr="00C22F21">
        <w:rPr>
          <w:rFonts w:ascii="Arial Narrow" w:hAnsi="Arial Narrow"/>
          <w:i/>
          <w:iCs/>
        </w:rPr>
        <w:instrText xml:space="preserve"> SEQ Figure \* ARABIC </w:instrText>
      </w:r>
      <w:r w:rsidRPr="00C22F21">
        <w:rPr>
          <w:rFonts w:ascii="Arial Narrow" w:hAnsi="Arial Narrow"/>
          <w:i/>
          <w:iCs/>
        </w:rPr>
        <w:fldChar w:fldCharType="separate"/>
      </w:r>
      <w:r w:rsidR="009A2816">
        <w:rPr>
          <w:rFonts w:ascii="Arial Narrow" w:hAnsi="Arial Narrow"/>
          <w:i/>
          <w:iCs/>
          <w:noProof/>
        </w:rPr>
        <w:t>2</w:t>
      </w:r>
      <w:r w:rsidRPr="00C22F21">
        <w:rPr>
          <w:rFonts w:ascii="Arial Narrow" w:hAnsi="Arial Narrow"/>
          <w:i/>
          <w:iCs/>
        </w:rPr>
        <w:fldChar w:fldCharType="end"/>
      </w:r>
      <w:bookmarkEnd w:id="9"/>
      <w:bookmarkEnd w:id="10"/>
      <w:r>
        <w:rPr>
          <w:rFonts w:ascii="Arial Narrow" w:hAnsi="Arial Narrow"/>
          <w:i/>
          <w:iCs/>
        </w:rPr>
        <w:t xml:space="preserve"> Boulder’s level of control for each urban system component according to the Playbook’s sphere of influence mapping tool.</w:t>
      </w:r>
    </w:p>
    <w:p w14:paraId="0A5C8ABC" w14:textId="77777777" w:rsidR="001E6DCF" w:rsidRDefault="001E6DCF">
      <w:pPr>
        <w:rPr>
          <w:rFonts w:ascii="Arial Narrow" w:hAnsi="Arial Narrow"/>
          <w:sz w:val="24"/>
          <w:szCs w:val="24"/>
        </w:rPr>
        <w:sectPr w:rsidR="001E6DCF" w:rsidSect="009C19C4">
          <w:pgSz w:w="24483" w:h="15842" w:orient="landscape" w:code="119"/>
          <w:pgMar w:top="1361" w:right="1361" w:bottom="1361" w:left="1361" w:header="708" w:footer="708" w:gutter="0"/>
          <w:cols w:space="708"/>
          <w:titlePg/>
          <w:docGrid w:linePitch="360"/>
        </w:sectPr>
      </w:pPr>
    </w:p>
    <w:p w14:paraId="1CC4BB60" w14:textId="119F1E1C" w:rsidR="00FF398F" w:rsidRPr="005E0DBD" w:rsidRDefault="004E38B8" w:rsidP="00CB3ABE">
      <w:pPr>
        <w:pStyle w:val="Heading1"/>
      </w:pPr>
      <w:bookmarkStart w:id="11" w:name="_Toc460349739"/>
      <w:r>
        <w:t>N</w:t>
      </w:r>
      <w:r w:rsidR="00FF398F" w:rsidRPr="005E0DBD">
        <w:t xml:space="preserve">eighborhood | East </w:t>
      </w:r>
      <w:r>
        <w:t>A</w:t>
      </w:r>
      <w:r w:rsidR="00FF398F" w:rsidRPr="005E0DBD">
        <w:t>rapahoe</w:t>
      </w:r>
      <w:bookmarkEnd w:id="11"/>
    </w:p>
    <w:p w14:paraId="42551C5B" w14:textId="34BF595C" w:rsidR="00FF398F" w:rsidRPr="005E0DBD" w:rsidRDefault="00FF398F" w:rsidP="00FF398F">
      <w:pPr>
        <w:spacing w:line="276" w:lineRule="auto"/>
        <w:jc w:val="both"/>
        <w:rPr>
          <w:rFonts w:ascii="Arial Narrow" w:hAnsi="Arial Narrow"/>
          <w:sz w:val="24"/>
          <w:szCs w:val="24"/>
        </w:rPr>
      </w:pPr>
      <w:r w:rsidRPr="005E0DBD">
        <w:rPr>
          <w:rFonts w:ascii="Arial Narrow" w:hAnsi="Arial Narrow"/>
          <w:sz w:val="24"/>
          <w:szCs w:val="24"/>
        </w:rPr>
        <w:t xml:space="preserve">The focus of the City of Boulder’s preliminary efforts in </w:t>
      </w:r>
      <w:r w:rsidR="00F86647">
        <w:rPr>
          <w:rFonts w:ascii="Arial Narrow" w:hAnsi="Arial Narrow"/>
          <w:sz w:val="24"/>
          <w:szCs w:val="24"/>
        </w:rPr>
        <w:t>transform</w:t>
      </w:r>
      <w:r w:rsidRPr="005E0DBD">
        <w:rPr>
          <w:rFonts w:ascii="Arial Narrow" w:hAnsi="Arial Narrow"/>
          <w:sz w:val="24"/>
          <w:szCs w:val="24"/>
        </w:rPr>
        <w:t>ing the city towards zero carbon is the neighborhood of East Arapahoe, located north of Arapahoe Avenue, and bordered by 55</w:t>
      </w:r>
      <w:r w:rsidRPr="005E0DBD">
        <w:rPr>
          <w:rFonts w:ascii="Arial Narrow" w:hAnsi="Arial Narrow"/>
          <w:sz w:val="24"/>
          <w:szCs w:val="24"/>
          <w:vertAlign w:val="superscript"/>
        </w:rPr>
        <w:t>th</w:t>
      </w:r>
      <w:r w:rsidRPr="005E0DBD">
        <w:rPr>
          <w:rFonts w:ascii="Arial Narrow" w:hAnsi="Arial Narrow"/>
          <w:sz w:val="24"/>
          <w:szCs w:val="24"/>
        </w:rPr>
        <w:t xml:space="preserve"> Street to the west and by South Boulder Creek to the east</w:t>
      </w:r>
      <w:r w:rsidR="005E0DBD">
        <w:rPr>
          <w:rFonts w:ascii="Arial Narrow" w:hAnsi="Arial Narrow"/>
          <w:sz w:val="24"/>
          <w:szCs w:val="24"/>
        </w:rPr>
        <w:t xml:space="preserve"> (Figure 1)</w:t>
      </w:r>
      <w:r w:rsidRPr="005E0DBD">
        <w:rPr>
          <w:rFonts w:ascii="Arial Narrow" w:hAnsi="Arial Narrow"/>
          <w:sz w:val="24"/>
          <w:szCs w:val="24"/>
        </w:rPr>
        <w:t xml:space="preserve">. Under the transect framework, the neighborhood can be qualified as a </w:t>
      </w:r>
      <w:r w:rsidR="00D17503">
        <w:rPr>
          <w:rFonts w:ascii="Arial Narrow" w:hAnsi="Arial Narrow"/>
          <w:sz w:val="24"/>
          <w:szCs w:val="24"/>
        </w:rPr>
        <w:t>“</w:t>
      </w:r>
      <w:r w:rsidRPr="005E0DBD">
        <w:rPr>
          <w:rFonts w:ascii="Arial Narrow" w:hAnsi="Arial Narrow"/>
          <w:sz w:val="24"/>
          <w:szCs w:val="24"/>
        </w:rPr>
        <w:t>Special District</w:t>
      </w:r>
      <w:r w:rsidR="00D17503">
        <w:rPr>
          <w:rFonts w:ascii="Arial Narrow" w:hAnsi="Arial Narrow"/>
          <w:sz w:val="24"/>
          <w:szCs w:val="24"/>
        </w:rPr>
        <w:t>”</w:t>
      </w:r>
      <w:r w:rsidRPr="005E0DBD">
        <w:rPr>
          <w:rFonts w:ascii="Arial Narrow" w:hAnsi="Arial Narrow"/>
          <w:sz w:val="24"/>
          <w:szCs w:val="24"/>
        </w:rPr>
        <w:t>, in that it does not conform to the characteristics outlined in any of the Transect Zones. This neighborhood is almost exclusively a light industrial area, with commercial and office building functions mixed in. As such, the East Arapahoe area has a very low density</w:t>
      </w:r>
      <w:r w:rsidR="00D17503">
        <w:rPr>
          <w:rFonts w:ascii="Arial Narrow" w:hAnsi="Arial Narrow"/>
          <w:sz w:val="24"/>
          <w:szCs w:val="24"/>
        </w:rPr>
        <w:t>,</w:t>
      </w:r>
      <w:r w:rsidRPr="005E0DBD">
        <w:rPr>
          <w:rFonts w:ascii="Arial Narrow" w:hAnsi="Arial Narrow"/>
          <w:sz w:val="24"/>
          <w:szCs w:val="24"/>
        </w:rPr>
        <w:t xml:space="preserve"> characterized by large building lots and expansive building footprints. Building heights are generally limited to 1- to 2-stories, with a few 3- to 5-story structures intersperse</w:t>
      </w:r>
      <w:r w:rsidR="00B92D81" w:rsidRPr="005E0DBD">
        <w:rPr>
          <w:rFonts w:ascii="Arial Narrow" w:hAnsi="Arial Narrow"/>
          <w:sz w:val="24"/>
          <w:szCs w:val="24"/>
        </w:rPr>
        <w:t>d</w:t>
      </w:r>
      <w:r w:rsidRPr="005E0DBD">
        <w:rPr>
          <w:rFonts w:ascii="Arial Narrow" w:hAnsi="Arial Narrow"/>
          <w:sz w:val="24"/>
          <w:szCs w:val="24"/>
        </w:rPr>
        <w:t xml:space="preserve"> throughout. Wide roadways connect individual lots and are lined by extensive on- and off-street parking. While sidewalks are present throughout the area, the pedestrian experience itself is limited by the relative lack of vegetation and points of interest, compounded by the large distance between building frontages. East Arapahoe’s current condition is therefore characterized by a primarily car-oriented design and the prevalence of private ownership of land, with an absence of civic uses of facilities.</w:t>
      </w:r>
    </w:p>
    <w:p w14:paraId="562D97AA" w14:textId="2752C406" w:rsidR="00FF398F" w:rsidRPr="00957A20" w:rsidRDefault="00FF398F" w:rsidP="00FF398F">
      <w:pPr>
        <w:spacing w:line="276" w:lineRule="auto"/>
        <w:jc w:val="both"/>
        <w:rPr>
          <w:rFonts w:ascii="Arial Narrow" w:hAnsi="Arial Narrow"/>
          <w:sz w:val="24"/>
          <w:szCs w:val="24"/>
        </w:rPr>
      </w:pPr>
      <w:r w:rsidRPr="005E0DBD">
        <w:rPr>
          <w:rFonts w:ascii="Arial Narrow" w:hAnsi="Arial Narrow"/>
          <w:sz w:val="24"/>
          <w:szCs w:val="24"/>
        </w:rPr>
        <w:t>Interestingly, recent investment in the area has int</w:t>
      </w:r>
      <w:r w:rsidR="00E428B8" w:rsidRPr="005E0DBD">
        <w:rPr>
          <w:rFonts w:ascii="Arial Narrow" w:hAnsi="Arial Narrow"/>
          <w:sz w:val="24"/>
          <w:szCs w:val="24"/>
        </w:rPr>
        <w:t>roduced new types of businesses. F</w:t>
      </w:r>
      <w:r w:rsidRPr="005E0DBD">
        <w:rPr>
          <w:rFonts w:ascii="Arial Narrow" w:hAnsi="Arial Narrow"/>
          <w:sz w:val="24"/>
          <w:szCs w:val="24"/>
        </w:rPr>
        <w:t xml:space="preserve">or example, </w:t>
      </w:r>
      <w:r w:rsidR="00E428B8" w:rsidRPr="005E0DBD">
        <w:rPr>
          <w:rFonts w:ascii="Arial Narrow" w:hAnsi="Arial Narrow"/>
          <w:sz w:val="24"/>
          <w:szCs w:val="24"/>
        </w:rPr>
        <w:t xml:space="preserve">microbreweries </w:t>
      </w:r>
      <w:r w:rsidRPr="005E0DBD">
        <w:rPr>
          <w:rFonts w:ascii="Arial Narrow" w:hAnsi="Arial Narrow"/>
          <w:sz w:val="24"/>
          <w:szCs w:val="24"/>
        </w:rPr>
        <w:t xml:space="preserve">Wild Woods Brewery and Upslope Brewing have taken advantage of the permitted usage of the industrial park, </w:t>
      </w:r>
      <w:r w:rsidR="00E428B8" w:rsidRPr="005E0DBD">
        <w:rPr>
          <w:rFonts w:ascii="Arial Narrow" w:hAnsi="Arial Narrow"/>
          <w:sz w:val="24"/>
          <w:szCs w:val="24"/>
        </w:rPr>
        <w:t xml:space="preserve">providing </w:t>
      </w:r>
      <w:r w:rsidRPr="005E0DBD">
        <w:rPr>
          <w:rFonts w:ascii="Arial Narrow" w:hAnsi="Arial Narrow"/>
          <w:sz w:val="24"/>
          <w:szCs w:val="24"/>
        </w:rPr>
        <w:t>a much n</w:t>
      </w:r>
      <w:r w:rsidRPr="00957A20">
        <w:rPr>
          <w:rFonts w:ascii="Arial Narrow" w:hAnsi="Arial Narrow"/>
          <w:sz w:val="24"/>
          <w:szCs w:val="24"/>
        </w:rPr>
        <w:t xml:space="preserve">eeded dynamism to East Arapahoe. Other notable magnets include Blackbelly Market, which has expanded from an upscale restaurant and bar to include a butcher shop, </w:t>
      </w:r>
      <w:r w:rsidR="00E428B8" w:rsidRPr="00957A20">
        <w:rPr>
          <w:rFonts w:ascii="Arial Narrow" w:hAnsi="Arial Narrow"/>
          <w:sz w:val="24"/>
          <w:szCs w:val="24"/>
        </w:rPr>
        <w:t xml:space="preserve">as well as OZO Coffee Roasters and </w:t>
      </w:r>
      <w:r w:rsidRPr="00957A20">
        <w:rPr>
          <w:rFonts w:ascii="Arial Narrow" w:hAnsi="Arial Narrow"/>
          <w:sz w:val="24"/>
          <w:szCs w:val="24"/>
        </w:rPr>
        <w:t xml:space="preserve">their Coffee Lab and Training Center. These types of services are also </w:t>
      </w:r>
      <w:r w:rsidR="00E428B8" w:rsidRPr="00957A20">
        <w:rPr>
          <w:rFonts w:ascii="Arial Narrow" w:hAnsi="Arial Narrow"/>
          <w:sz w:val="24"/>
          <w:szCs w:val="24"/>
        </w:rPr>
        <w:t xml:space="preserve">being </w:t>
      </w:r>
      <w:r w:rsidRPr="00957A20">
        <w:rPr>
          <w:rFonts w:ascii="Arial Narrow" w:hAnsi="Arial Narrow"/>
          <w:sz w:val="24"/>
          <w:szCs w:val="24"/>
        </w:rPr>
        <w:t>complemented by new and innovative companies such as software company Tap Influence, and outdoor gear manufacturer Sea to Summit.</w:t>
      </w:r>
    </w:p>
    <w:p w14:paraId="2E202EF9" w14:textId="2C972EFA" w:rsidR="00FF398F" w:rsidRDefault="00FF398F" w:rsidP="00FF398F">
      <w:pPr>
        <w:spacing w:line="276" w:lineRule="auto"/>
        <w:jc w:val="both"/>
        <w:rPr>
          <w:rFonts w:ascii="Arial Narrow" w:hAnsi="Arial Narrow"/>
          <w:sz w:val="24"/>
          <w:szCs w:val="24"/>
        </w:rPr>
      </w:pPr>
      <w:r w:rsidRPr="00957A20">
        <w:rPr>
          <w:rFonts w:ascii="Arial Narrow" w:hAnsi="Arial Narrow"/>
          <w:sz w:val="24"/>
          <w:szCs w:val="24"/>
        </w:rPr>
        <w:t>While the East Arapahoe area is currently dominated by industrial and manufacturing enterprises, it is slated for redevelopment, with a number of future</w:t>
      </w:r>
      <w:r w:rsidR="00D17503">
        <w:rPr>
          <w:rFonts w:ascii="Arial Narrow" w:hAnsi="Arial Narrow"/>
          <w:sz w:val="24"/>
          <w:szCs w:val="24"/>
        </w:rPr>
        <w:t xml:space="preserve"> scenarios under consideration.</w:t>
      </w:r>
      <w:r w:rsidRPr="00957A20">
        <w:rPr>
          <w:rFonts w:ascii="Arial Narrow" w:hAnsi="Arial Narrow"/>
          <w:sz w:val="24"/>
          <w:szCs w:val="24"/>
        </w:rPr>
        <w:t xml:space="preserve"> Depending on the scenario the City ultimately chooses to pursue, redevelopment will have a range of potential impacts on </w:t>
      </w:r>
      <w:r w:rsidR="00D17503">
        <w:rPr>
          <w:rFonts w:ascii="Arial Narrow" w:hAnsi="Arial Narrow"/>
          <w:sz w:val="24"/>
          <w:szCs w:val="24"/>
        </w:rPr>
        <w:t>both energy demand</w:t>
      </w:r>
      <w:r w:rsidR="00957A20" w:rsidRPr="00957A20">
        <w:rPr>
          <w:rFonts w:ascii="Arial Narrow" w:hAnsi="Arial Narrow"/>
          <w:sz w:val="24"/>
          <w:szCs w:val="24"/>
        </w:rPr>
        <w:t xml:space="preserve"> and </w:t>
      </w:r>
      <w:r w:rsidR="00D17503">
        <w:rPr>
          <w:rFonts w:ascii="Arial Narrow" w:hAnsi="Arial Narrow"/>
          <w:sz w:val="24"/>
          <w:szCs w:val="24"/>
        </w:rPr>
        <w:t xml:space="preserve">the </w:t>
      </w:r>
      <w:r w:rsidRPr="00957A20">
        <w:rPr>
          <w:rFonts w:ascii="Arial Narrow" w:hAnsi="Arial Narrow"/>
          <w:sz w:val="24"/>
          <w:szCs w:val="24"/>
        </w:rPr>
        <w:t xml:space="preserve">quantity of </w:t>
      </w:r>
      <w:r w:rsidR="00957A20" w:rsidRPr="00957A20">
        <w:rPr>
          <w:rFonts w:ascii="Arial Narrow" w:hAnsi="Arial Narrow"/>
          <w:sz w:val="24"/>
          <w:szCs w:val="24"/>
        </w:rPr>
        <w:t xml:space="preserve">GHG </w:t>
      </w:r>
      <w:r w:rsidRPr="00957A20">
        <w:rPr>
          <w:rFonts w:ascii="Arial Narrow" w:hAnsi="Arial Narrow"/>
          <w:sz w:val="24"/>
          <w:szCs w:val="24"/>
        </w:rPr>
        <w:t xml:space="preserve">emissions produced by the </w:t>
      </w:r>
      <w:r w:rsidR="00757720">
        <w:rPr>
          <w:rFonts w:ascii="Arial Narrow" w:hAnsi="Arial Narrow"/>
          <w:sz w:val="24"/>
          <w:szCs w:val="24"/>
        </w:rPr>
        <w:t>neighborhood</w:t>
      </w:r>
      <w:r w:rsidRPr="00957A20">
        <w:rPr>
          <w:rFonts w:ascii="Arial Narrow" w:hAnsi="Arial Narrow"/>
          <w:sz w:val="24"/>
          <w:szCs w:val="24"/>
        </w:rPr>
        <w:t>. However, all scenarios include a significant level of redevelopment (</w:t>
      </w:r>
      <w:r w:rsidR="00957A20" w:rsidRPr="00957A20">
        <w:rPr>
          <w:rFonts w:ascii="Arial Narrow" w:hAnsi="Arial Narrow"/>
          <w:sz w:val="24"/>
          <w:szCs w:val="24"/>
        </w:rPr>
        <w:t>&gt;</w:t>
      </w:r>
      <w:r w:rsidRPr="00957A20">
        <w:rPr>
          <w:rFonts w:ascii="Arial Narrow" w:hAnsi="Arial Narrow"/>
          <w:sz w:val="24"/>
          <w:szCs w:val="24"/>
        </w:rPr>
        <w:t xml:space="preserve">50%), and as such will need to incorporate aggressive standards for </w:t>
      </w:r>
      <w:r w:rsidR="00957A20" w:rsidRPr="00957A20">
        <w:rPr>
          <w:rFonts w:ascii="Arial Narrow" w:hAnsi="Arial Narrow"/>
          <w:sz w:val="24"/>
          <w:szCs w:val="24"/>
        </w:rPr>
        <w:t xml:space="preserve">both new and existing buildings. </w:t>
      </w:r>
    </w:p>
    <w:p w14:paraId="3799636E" w14:textId="26F067B9" w:rsidR="00EF72FA" w:rsidRDefault="00EF72FA" w:rsidP="00FF398F">
      <w:pPr>
        <w:spacing w:line="276" w:lineRule="auto"/>
        <w:jc w:val="both"/>
        <w:rPr>
          <w:rFonts w:ascii="Arial Narrow" w:hAnsi="Arial Narrow"/>
          <w:sz w:val="24"/>
          <w:szCs w:val="24"/>
        </w:rPr>
      </w:pPr>
      <w:r>
        <w:rPr>
          <w:rFonts w:ascii="Arial Narrow" w:hAnsi="Arial Narrow"/>
          <w:sz w:val="24"/>
          <w:szCs w:val="24"/>
        </w:rPr>
        <w:t xml:space="preserve">Currently, a small number of organizations own a lot of land and buildings in the neighborhood. This may provide an opportunity to install a large amount of on-site and neighborhood-scale renewable energy systems with minimal transaction costs. One of these organization is already exploring the potential to install </w:t>
      </w:r>
      <w:r w:rsidR="00302412">
        <w:rPr>
          <w:rFonts w:ascii="Arial Narrow" w:hAnsi="Arial Narrow"/>
          <w:sz w:val="24"/>
          <w:szCs w:val="24"/>
        </w:rPr>
        <w:t xml:space="preserve">an array of solar panels. </w:t>
      </w:r>
      <w:r w:rsidR="00D17503">
        <w:rPr>
          <w:rFonts w:ascii="Arial Narrow" w:hAnsi="Arial Narrow"/>
          <w:sz w:val="24"/>
          <w:szCs w:val="24"/>
        </w:rPr>
        <w:t>Interestingly, s</w:t>
      </w:r>
      <w:r w:rsidR="00FF398F" w:rsidRPr="005E0DBD">
        <w:rPr>
          <w:rFonts w:ascii="Arial Narrow" w:hAnsi="Arial Narrow"/>
          <w:sz w:val="24"/>
          <w:szCs w:val="24"/>
        </w:rPr>
        <w:t xml:space="preserve">everal renewable energy manufacturing industries are located within East Arapahoe: Gridcure (smart grid data analytics), PV Measurements (instrumentation for photovoltaics), Cool Energy (heat-to-electricity engines), and Wind Tower Technologies (wind energy engineering consulting). The </w:t>
      </w:r>
      <w:r w:rsidR="00302412">
        <w:rPr>
          <w:rFonts w:ascii="Arial Narrow" w:hAnsi="Arial Narrow"/>
          <w:sz w:val="24"/>
          <w:szCs w:val="24"/>
        </w:rPr>
        <w:t xml:space="preserve">concentrated land ownership, existing interest in solar panels, and </w:t>
      </w:r>
      <w:r w:rsidR="00FF398F" w:rsidRPr="005E0DBD">
        <w:rPr>
          <w:rFonts w:ascii="Arial Narrow" w:hAnsi="Arial Narrow"/>
          <w:sz w:val="24"/>
          <w:szCs w:val="24"/>
        </w:rPr>
        <w:t xml:space="preserve">presence of cleantech companies within the neighborhood </w:t>
      </w:r>
      <w:r w:rsidR="00302412">
        <w:rPr>
          <w:rFonts w:ascii="Arial Narrow" w:hAnsi="Arial Narrow"/>
          <w:sz w:val="24"/>
          <w:szCs w:val="24"/>
        </w:rPr>
        <w:t xml:space="preserve">may offer </w:t>
      </w:r>
      <w:r w:rsidR="00FF398F" w:rsidRPr="005E0DBD">
        <w:rPr>
          <w:rFonts w:ascii="Arial Narrow" w:hAnsi="Arial Narrow"/>
          <w:sz w:val="24"/>
          <w:szCs w:val="24"/>
        </w:rPr>
        <w:t>not only a potential avenue for local economic development, but also for local capacity building and stakeholder engagement.</w:t>
      </w:r>
    </w:p>
    <w:p w14:paraId="05CE3D9B" w14:textId="12884B9B" w:rsidR="00FF398F" w:rsidRDefault="00FF398F" w:rsidP="00FF398F">
      <w:pPr>
        <w:spacing w:line="276" w:lineRule="auto"/>
        <w:jc w:val="both"/>
        <w:rPr>
          <w:rFonts w:ascii="Arial Narrow" w:hAnsi="Arial Narrow"/>
          <w:sz w:val="24"/>
          <w:szCs w:val="24"/>
        </w:rPr>
      </w:pPr>
      <w:r w:rsidRPr="005E0DBD">
        <w:rPr>
          <w:rFonts w:ascii="Arial Narrow" w:hAnsi="Arial Narrow"/>
          <w:sz w:val="24"/>
          <w:szCs w:val="24"/>
        </w:rPr>
        <w:t xml:space="preserve">However, the neighborhood also faces some challenges. Among the greatest potential barriers to East Arapahoe’s decarbonization efforts is the absence of public transit service within the neighborhood. This is being addressed by the proposed </w:t>
      </w:r>
      <w:r w:rsidRPr="005E0DBD">
        <w:rPr>
          <w:rFonts w:ascii="Arial Narrow" w:hAnsi="Arial Narrow"/>
          <w:i/>
          <w:sz w:val="24"/>
          <w:szCs w:val="24"/>
        </w:rPr>
        <w:t>East Arapahoe Transportation Plan</w:t>
      </w:r>
      <w:r w:rsidRPr="005E0DBD">
        <w:rPr>
          <w:rFonts w:ascii="Arial Narrow" w:hAnsi="Arial Narrow"/>
          <w:sz w:val="24"/>
          <w:szCs w:val="24"/>
        </w:rPr>
        <w:t xml:space="preserve">, which attempts to reconcile the current land use pattern and the feasibility of future transit options within the corridor. The City of Boulder has partial control over the transportation network, given its authority over pedestrian and cycling infrastructure, but has a lesser role with respect to public transit, as it is subject to collaboration with the Regional Transportation District (RTD). While there is a bicycle lane on Arapahoe Avenue that provides active transit access to downtown Boulder, East Arapahoe will need to a provide a wide range of transportation options, including public transit service and electric vehicle charging infrastructure, if the area is to be developed as a decarbonized community. </w:t>
      </w:r>
    </w:p>
    <w:p w14:paraId="3D0E5470" w14:textId="77777777" w:rsidR="00C620C8" w:rsidRDefault="00C620C8" w:rsidP="008E0C3B">
      <w:pPr>
        <w:keepNext/>
        <w:spacing w:after="200" w:line="240" w:lineRule="auto"/>
        <w:rPr>
          <w:rFonts w:ascii="Arial Narrow" w:hAnsi="Arial Narrow"/>
          <w:i/>
          <w:iCs/>
        </w:rPr>
      </w:pPr>
      <w:r w:rsidRPr="00984EB0">
        <w:rPr>
          <w:rFonts w:ascii="Arial Narrow" w:hAnsi="Arial Narrow"/>
          <w:i/>
          <w:noProof/>
          <w:lang w:eastAsia="en-CA"/>
        </w:rPr>
        <w:drawing>
          <wp:inline distT="0" distB="0" distL="0" distR="0" wp14:anchorId="6AEEF906" wp14:editId="229B5B67">
            <wp:extent cx="5943600" cy="331996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oulder Map test.jpg"/>
                    <pic:cNvPicPr/>
                  </pic:nvPicPr>
                  <pic:blipFill rotWithShape="1">
                    <a:blip r:embed="rId12" cstate="print">
                      <a:extLst>
                        <a:ext uri="{28A0092B-C50C-407E-A947-70E740481C1C}">
                          <a14:useLocalDpi xmlns:a14="http://schemas.microsoft.com/office/drawing/2010/main" val="0"/>
                        </a:ext>
                      </a:extLst>
                    </a:blip>
                    <a:srcRect l="11058" t="21775" r="10897" b="21817"/>
                    <a:stretch/>
                  </pic:blipFill>
                  <pic:spPr bwMode="auto">
                    <a:xfrm>
                      <a:off x="0" y="0"/>
                      <a:ext cx="5943600" cy="3319969"/>
                    </a:xfrm>
                    <a:prstGeom prst="rect">
                      <a:avLst/>
                    </a:prstGeom>
                    <a:ln>
                      <a:noFill/>
                    </a:ln>
                    <a:extLst>
                      <a:ext uri="{53640926-AAD7-44D8-BBD7-CCE9431645EC}">
                        <a14:shadowObscured xmlns:a14="http://schemas.microsoft.com/office/drawing/2010/main"/>
                      </a:ext>
                    </a:extLst>
                  </pic:spPr>
                </pic:pic>
              </a:graphicData>
            </a:graphic>
          </wp:inline>
        </w:drawing>
      </w:r>
    </w:p>
    <w:p w14:paraId="05CC5812" w14:textId="69CA143E" w:rsidR="008E0C3B" w:rsidRPr="008E0C3B" w:rsidRDefault="008E0C3B" w:rsidP="008E0C3B">
      <w:pPr>
        <w:keepNext/>
        <w:spacing w:after="200" w:line="240" w:lineRule="auto"/>
        <w:rPr>
          <w:rFonts w:ascii="Arial Narrow" w:hAnsi="Arial Narrow"/>
          <w:i/>
          <w:iCs/>
        </w:rPr>
      </w:pPr>
      <w:r w:rsidRPr="008E0C3B">
        <w:rPr>
          <w:rFonts w:ascii="Arial Narrow" w:hAnsi="Arial Narrow"/>
          <w:i/>
          <w:iCs/>
        </w:rPr>
        <w:t xml:space="preserve">Figure </w:t>
      </w:r>
      <w:r w:rsidR="00287BCF">
        <w:rPr>
          <w:rFonts w:ascii="Arial Narrow" w:hAnsi="Arial Narrow"/>
          <w:i/>
          <w:iCs/>
        </w:rPr>
        <w:fldChar w:fldCharType="begin"/>
      </w:r>
      <w:r w:rsidR="00287BCF">
        <w:rPr>
          <w:rFonts w:ascii="Arial Narrow" w:hAnsi="Arial Narrow"/>
          <w:i/>
          <w:iCs/>
        </w:rPr>
        <w:instrText xml:space="preserve"> SEQ Figure \* ARABIC </w:instrText>
      </w:r>
      <w:r w:rsidR="00287BCF">
        <w:rPr>
          <w:rFonts w:ascii="Arial Narrow" w:hAnsi="Arial Narrow"/>
          <w:i/>
          <w:iCs/>
        </w:rPr>
        <w:fldChar w:fldCharType="separate"/>
      </w:r>
      <w:r w:rsidR="009A2816">
        <w:rPr>
          <w:rFonts w:ascii="Arial Narrow" w:hAnsi="Arial Narrow"/>
          <w:i/>
          <w:iCs/>
          <w:noProof/>
        </w:rPr>
        <w:t>3</w:t>
      </w:r>
      <w:r w:rsidR="00287BCF">
        <w:rPr>
          <w:rFonts w:ascii="Arial Narrow" w:hAnsi="Arial Narrow"/>
          <w:i/>
          <w:iCs/>
        </w:rPr>
        <w:fldChar w:fldCharType="end"/>
      </w:r>
      <w:r w:rsidRPr="008E0C3B">
        <w:rPr>
          <w:rFonts w:ascii="Arial Narrow" w:hAnsi="Arial Narrow"/>
          <w:i/>
          <w:iCs/>
        </w:rPr>
        <w:t xml:space="preserve"> </w:t>
      </w:r>
      <w:r w:rsidR="00D17503">
        <w:rPr>
          <w:rFonts w:ascii="Arial Narrow" w:hAnsi="Arial Narrow"/>
          <w:i/>
          <w:iCs/>
        </w:rPr>
        <w:t xml:space="preserve">The boundary of </w:t>
      </w:r>
      <w:r w:rsidRPr="008E0C3B">
        <w:rPr>
          <w:rFonts w:ascii="Arial Narrow" w:hAnsi="Arial Narrow"/>
          <w:i/>
          <w:iCs/>
        </w:rPr>
        <w:t xml:space="preserve">Boulder’s East Arapahoe neighborhood used </w:t>
      </w:r>
      <w:r w:rsidR="00D17503">
        <w:rPr>
          <w:rFonts w:ascii="Arial Narrow" w:hAnsi="Arial Narrow"/>
          <w:i/>
          <w:iCs/>
        </w:rPr>
        <w:t xml:space="preserve">in the development of this </w:t>
      </w:r>
      <w:r w:rsidR="00B1151E">
        <w:rPr>
          <w:rFonts w:ascii="Arial Narrow" w:hAnsi="Arial Narrow"/>
          <w:i/>
          <w:iCs/>
        </w:rPr>
        <w:t>Strategy</w:t>
      </w:r>
    </w:p>
    <w:p w14:paraId="467B6137" w14:textId="6C61E1FE" w:rsidR="00957A20" w:rsidRDefault="00957A20">
      <w:pPr>
        <w:rPr>
          <w:rFonts w:ascii="Arial Narrow" w:hAnsi="Arial Narrow"/>
          <w:sz w:val="32"/>
        </w:rPr>
      </w:pPr>
    </w:p>
    <w:p w14:paraId="3279D3A1" w14:textId="06B89318" w:rsidR="00D76A82" w:rsidRDefault="00D76A82">
      <w:r>
        <w:br w:type="page"/>
      </w:r>
    </w:p>
    <w:p w14:paraId="5BB8A5F5" w14:textId="56D816F4" w:rsidR="003F0A10" w:rsidRPr="00CB3ABE" w:rsidRDefault="004E38B8" w:rsidP="00CB3ABE">
      <w:pPr>
        <w:pStyle w:val="Heading1"/>
      </w:pPr>
      <w:bookmarkStart w:id="12" w:name="_Toc460349740"/>
      <w:r w:rsidRPr="004E38B8">
        <w:t>Fostering a</w:t>
      </w:r>
      <w:r w:rsidRPr="00CC6642">
        <w:t xml:space="preserve">n Energy </w:t>
      </w:r>
      <w:r w:rsidR="00F86647">
        <w:t>Sytem Transformation</w:t>
      </w:r>
      <w:bookmarkEnd w:id="12"/>
    </w:p>
    <w:p w14:paraId="566C26E9" w14:textId="77777777" w:rsidR="00792D40" w:rsidRDefault="0025735E" w:rsidP="00792D40">
      <w:pPr>
        <w:jc w:val="both"/>
        <w:rPr>
          <w:rFonts w:ascii="Arial Narrow" w:hAnsi="Arial Narrow"/>
          <w:sz w:val="24"/>
          <w:szCs w:val="24"/>
        </w:rPr>
      </w:pPr>
      <w:r>
        <w:rPr>
          <w:rFonts w:ascii="Arial Narrow" w:hAnsi="Arial Narrow"/>
          <w:sz w:val="24"/>
          <w:szCs w:val="24"/>
        </w:rPr>
        <w:t xml:space="preserve">The remainder of this </w:t>
      </w:r>
      <w:r w:rsidR="00636EDA">
        <w:rPr>
          <w:rFonts w:ascii="Arial Narrow" w:hAnsi="Arial Narrow"/>
          <w:sz w:val="24"/>
          <w:szCs w:val="24"/>
        </w:rPr>
        <w:t>S</w:t>
      </w:r>
      <w:r>
        <w:rPr>
          <w:rFonts w:ascii="Arial Narrow" w:hAnsi="Arial Narrow"/>
          <w:sz w:val="24"/>
          <w:szCs w:val="24"/>
        </w:rPr>
        <w:t xml:space="preserve">trategy presents two energy and emissions scenarios: a </w:t>
      </w:r>
      <w:r w:rsidR="00636EDA" w:rsidRPr="00CB3ABE">
        <w:rPr>
          <w:rFonts w:ascii="Arial Narrow" w:hAnsi="Arial Narrow"/>
          <w:i/>
          <w:sz w:val="24"/>
          <w:szCs w:val="24"/>
        </w:rPr>
        <w:t>B</w:t>
      </w:r>
      <w:r w:rsidRPr="00CB3ABE">
        <w:rPr>
          <w:rFonts w:ascii="Arial Narrow" w:hAnsi="Arial Narrow"/>
          <w:i/>
          <w:sz w:val="24"/>
          <w:szCs w:val="24"/>
        </w:rPr>
        <w:t xml:space="preserve">aseline </w:t>
      </w:r>
      <w:r w:rsidR="00636EDA" w:rsidRPr="00CB3ABE">
        <w:rPr>
          <w:rFonts w:ascii="Arial Narrow" w:hAnsi="Arial Narrow"/>
          <w:i/>
          <w:sz w:val="24"/>
          <w:szCs w:val="24"/>
        </w:rPr>
        <w:t>S</w:t>
      </w:r>
      <w:r w:rsidRPr="00CB3ABE">
        <w:rPr>
          <w:rFonts w:ascii="Arial Narrow" w:hAnsi="Arial Narrow"/>
          <w:i/>
          <w:sz w:val="24"/>
          <w:szCs w:val="24"/>
        </w:rPr>
        <w:t>cenario</w:t>
      </w:r>
      <w:r>
        <w:rPr>
          <w:rFonts w:ascii="Arial Narrow" w:hAnsi="Arial Narrow"/>
          <w:sz w:val="24"/>
          <w:szCs w:val="24"/>
        </w:rPr>
        <w:t xml:space="preserve"> assuming business-as-usual activities, and a </w:t>
      </w:r>
      <w:r w:rsidR="00636EDA" w:rsidRPr="00CB3ABE">
        <w:rPr>
          <w:rFonts w:ascii="Arial Narrow" w:hAnsi="Arial Narrow"/>
          <w:i/>
          <w:sz w:val="24"/>
          <w:szCs w:val="24"/>
        </w:rPr>
        <w:t>Transformation S</w:t>
      </w:r>
      <w:r w:rsidRPr="00CB3ABE">
        <w:rPr>
          <w:rFonts w:ascii="Arial Narrow" w:hAnsi="Arial Narrow"/>
          <w:i/>
          <w:sz w:val="24"/>
          <w:szCs w:val="24"/>
        </w:rPr>
        <w:t>cenario</w:t>
      </w:r>
      <w:r>
        <w:rPr>
          <w:rFonts w:ascii="Arial Narrow" w:hAnsi="Arial Narrow"/>
          <w:sz w:val="24"/>
          <w:szCs w:val="24"/>
        </w:rPr>
        <w:t xml:space="preserve"> developed to eliminate GHG emissions from the neighborhood. </w:t>
      </w:r>
      <w:r w:rsidR="00792D40">
        <w:rPr>
          <w:rFonts w:ascii="Arial Narrow" w:hAnsi="Arial Narrow"/>
          <w:sz w:val="24"/>
          <w:szCs w:val="24"/>
        </w:rPr>
        <w:t xml:space="preserve">We used the </w:t>
      </w:r>
      <w:r w:rsidR="00792D40" w:rsidRPr="00C22F21">
        <w:rPr>
          <w:rFonts w:ascii="Arial Narrow" w:hAnsi="Arial Narrow"/>
          <w:i/>
          <w:sz w:val="24"/>
          <w:szCs w:val="24"/>
        </w:rPr>
        <w:t>Transformation Scenario</w:t>
      </w:r>
      <w:r w:rsidR="00792D40">
        <w:rPr>
          <w:rFonts w:ascii="Arial Narrow" w:hAnsi="Arial Narrow"/>
          <w:sz w:val="24"/>
          <w:szCs w:val="24"/>
        </w:rPr>
        <w:t xml:space="preserve"> alongside the CNCA Playbook to identify the City’s top priorities in each urban system—energy supply, buildings, and transportation—to decarbonize the neighborhood. We discuss these priorities alongside strategies and actions drawn from the Playbook. Energy consumption and GHG emissions are quantified for both scenarios.</w:t>
      </w:r>
    </w:p>
    <w:p w14:paraId="0E1D97E2" w14:textId="77777777" w:rsidR="00792D40" w:rsidRPr="00C22F21" w:rsidRDefault="00792D40" w:rsidP="00792D40">
      <w:r>
        <w:rPr>
          <w:rFonts w:ascii="Arial Narrow" w:hAnsi="Arial Narrow"/>
          <w:sz w:val="24"/>
        </w:rPr>
        <w:t xml:space="preserve">Recall that this Strategy is intended to help inform discussions between City staff and other stakeholders regarding what the City must achieve to transform its energy system to mitigate climate change, among other priorities. This Strategy does not present a specific plan to achieve decarbonization, but rather identifies top priorities and the strategies and actions the City can use to achieve them. Readers should view the </w:t>
      </w:r>
      <w:r>
        <w:rPr>
          <w:rFonts w:ascii="Arial Narrow" w:hAnsi="Arial Narrow"/>
          <w:i/>
          <w:sz w:val="24"/>
        </w:rPr>
        <w:t xml:space="preserve">Transformation </w:t>
      </w:r>
      <w:r w:rsidRPr="00A3265F">
        <w:rPr>
          <w:rFonts w:ascii="Arial Narrow" w:hAnsi="Arial Narrow"/>
          <w:i/>
          <w:sz w:val="24"/>
        </w:rPr>
        <w:t>Scenario</w:t>
      </w:r>
      <w:r>
        <w:rPr>
          <w:rFonts w:ascii="Arial Narrow" w:hAnsi="Arial Narrow"/>
          <w:sz w:val="24"/>
        </w:rPr>
        <w:t xml:space="preserve"> and associated priority strategies and actions in this light.</w:t>
      </w:r>
    </w:p>
    <w:p w14:paraId="55C39792" w14:textId="2D3E3D07" w:rsidR="002A3B45" w:rsidRPr="00CB3ABE" w:rsidRDefault="004E38B8" w:rsidP="00CB3ABE">
      <w:pPr>
        <w:pStyle w:val="Heading2"/>
      </w:pPr>
      <w:bookmarkStart w:id="13" w:name="_Toc460349741"/>
      <w:r w:rsidRPr="00CC6642">
        <w:t xml:space="preserve">Baseline Energy </w:t>
      </w:r>
      <w:r>
        <w:t>a</w:t>
      </w:r>
      <w:r w:rsidRPr="00CC6642">
        <w:t xml:space="preserve">nd Emissions </w:t>
      </w:r>
      <w:r w:rsidRPr="00CB3ABE">
        <w:t>Scenario</w:t>
      </w:r>
      <w:bookmarkEnd w:id="13"/>
    </w:p>
    <w:p w14:paraId="4B9AA7A3" w14:textId="2A463F25" w:rsidR="002A3B45" w:rsidRDefault="00D15803" w:rsidP="002A3B45">
      <w:pPr>
        <w:spacing w:line="276" w:lineRule="auto"/>
        <w:jc w:val="both"/>
        <w:rPr>
          <w:rFonts w:ascii="Arial Narrow" w:hAnsi="Arial Narrow"/>
          <w:sz w:val="24"/>
          <w:szCs w:val="24"/>
        </w:rPr>
      </w:pPr>
      <w:r w:rsidRPr="005E0DBD">
        <w:rPr>
          <w:rFonts w:ascii="Arial Narrow" w:hAnsi="Arial Narrow"/>
          <w:sz w:val="24"/>
          <w:szCs w:val="24"/>
        </w:rPr>
        <w:t>To understand what East Arapahoe could be, it is important t</w:t>
      </w:r>
      <w:r w:rsidR="00792D40">
        <w:rPr>
          <w:rFonts w:ascii="Arial Narrow" w:hAnsi="Arial Narrow"/>
          <w:sz w:val="24"/>
          <w:szCs w:val="24"/>
        </w:rPr>
        <w:t xml:space="preserve">o first understand what it is, </w:t>
      </w:r>
      <w:r w:rsidRPr="005E0DBD">
        <w:rPr>
          <w:rFonts w:ascii="Arial Narrow" w:hAnsi="Arial Narrow"/>
          <w:sz w:val="24"/>
          <w:szCs w:val="24"/>
        </w:rPr>
        <w:t xml:space="preserve">including the energy use and emissions associated with </w:t>
      </w:r>
      <w:r w:rsidR="00B523D3">
        <w:rPr>
          <w:rFonts w:ascii="Arial Narrow" w:hAnsi="Arial Narrow"/>
          <w:sz w:val="24"/>
          <w:szCs w:val="24"/>
        </w:rPr>
        <w:t>current</w:t>
      </w:r>
      <w:r w:rsidRPr="005E0DBD">
        <w:rPr>
          <w:rFonts w:ascii="Arial Narrow" w:hAnsi="Arial Narrow"/>
          <w:sz w:val="24"/>
          <w:szCs w:val="24"/>
        </w:rPr>
        <w:t xml:space="preserve"> development projections for the area. </w:t>
      </w:r>
      <w:r w:rsidR="002A3B45" w:rsidRPr="005E0DBD">
        <w:rPr>
          <w:rFonts w:ascii="Arial Narrow" w:hAnsi="Arial Narrow"/>
          <w:sz w:val="24"/>
          <w:szCs w:val="24"/>
        </w:rPr>
        <w:t xml:space="preserve">Under the scenario modeled for this analysis, development in the East Arapahoe neighborhood is expected to approximately double in size, adding 2.2 million square feet. Almost entirely a commercial and industrial area </w:t>
      </w:r>
      <w:r w:rsidRPr="005E0DBD">
        <w:rPr>
          <w:rFonts w:ascii="Arial Narrow" w:hAnsi="Arial Narrow"/>
          <w:sz w:val="24"/>
          <w:szCs w:val="24"/>
        </w:rPr>
        <w:t>in its current state, this</w:t>
      </w:r>
      <w:r w:rsidR="002A3B45" w:rsidRPr="005E0DBD">
        <w:rPr>
          <w:rFonts w:ascii="Arial Narrow" w:hAnsi="Arial Narrow"/>
          <w:sz w:val="24"/>
          <w:szCs w:val="24"/>
        </w:rPr>
        <w:t xml:space="preserve"> new growth </w:t>
      </w:r>
      <w:r w:rsidRPr="005E0DBD">
        <w:rPr>
          <w:rFonts w:ascii="Arial Narrow" w:hAnsi="Arial Narrow"/>
          <w:sz w:val="24"/>
          <w:szCs w:val="24"/>
        </w:rPr>
        <w:t xml:space="preserve">will be </w:t>
      </w:r>
      <w:r w:rsidR="002A3B45" w:rsidRPr="005E0DBD">
        <w:rPr>
          <w:rFonts w:ascii="Arial Narrow" w:hAnsi="Arial Narrow"/>
          <w:sz w:val="24"/>
          <w:szCs w:val="24"/>
        </w:rPr>
        <w:t xml:space="preserve">evenly split between multifamily residential development and commercial, industrial, and institutional development (both approximately 1.1 million square feet). The changing composition of the neighborhood towards increased residential </w:t>
      </w:r>
      <w:r w:rsidRPr="005E0DBD">
        <w:rPr>
          <w:rFonts w:ascii="Arial Narrow" w:hAnsi="Arial Narrow"/>
          <w:sz w:val="24"/>
          <w:szCs w:val="24"/>
        </w:rPr>
        <w:t xml:space="preserve">uses will see </w:t>
      </w:r>
      <w:r w:rsidR="002A3B45" w:rsidRPr="005E0DBD">
        <w:rPr>
          <w:rFonts w:ascii="Arial Narrow" w:hAnsi="Arial Narrow"/>
          <w:sz w:val="24"/>
          <w:szCs w:val="24"/>
        </w:rPr>
        <w:t xml:space="preserve">natural gas </w:t>
      </w:r>
      <w:r w:rsidRPr="005E0DBD">
        <w:rPr>
          <w:rFonts w:ascii="Arial Narrow" w:hAnsi="Arial Narrow"/>
          <w:sz w:val="24"/>
          <w:szCs w:val="24"/>
        </w:rPr>
        <w:t xml:space="preserve">playing a </w:t>
      </w:r>
      <w:r w:rsidR="002A3B45" w:rsidRPr="005E0DBD">
        <w:rPr>
          <w:rFonts w:ascii="Arial Narrow" w:hAnsi="Arial Narrow"/>
          <w:sz w:val="24"/>
          <w:szCs w:val="24"/>
        </w:rPr>
        <w:t xml:space="preserve">larger role in </w:t>
      </w:r>
      <w:r w:rsidRPr="005E0DBD">
        <w:rPr>
          <w:rFonts w:ascii="Arial Narrow" w:hAnsi="Arial Narrow"/>
          <w:sz w:val="24"/>
          <w:szCs w:val="24"/>
        </w:rPr>
        <w:t xml:space="preserve">the neighborhood’s </w:t>
      </w:r>
      <w:r w:rsidR="002A3B45" w:rsidRPr="005E0DBD">
        <w:rPr>
          <w:rFonts w:ascii="Arial Narrow" w:hAnsi="Arial Narrow"/>
          <w:sz w:val="24"/>
          <w:szCs w:val="24"/>
        </w:rPr>
        <w:t xml:space="preserve">GHG emissions, while increased jobs and new housing in the area </w:t>
      </w:r>
      <w:r w:rsidRPr="005E0DBD">
        <w:rPr>
          <w:rFonts w:ascii="Arial Narrow" w:hAnsi="Arial Narrow"/>
          <w:sz w:val="24"/>
          <w:szCs w:val="24"/>
        </w:rPr>
        <w:t xml:space="preserve">will </w:t>
      </w:r>
      <w:r w:rsidR="002A3B45" w:rsidRPr="005E0DBD">
        <w:rPr>
          <w:rFonts w:ascii="Arial Narrow" w:hAnsi="Arial Narrow"/>
          <w:sz w:val="24"/>
          <w:szCs w:val="24"/>
        </w:rPr>
        <w:t xml:space="preserve">drive increases in transportation demand and associated gasoline and diesel consumption. The </w:t>
      </w:r>
      <w:r w:rsidRPr="005E0DBD">
        <w:rPr>
          <w:rFonts w:ascii="Arial Narrow" w:hAnsi="Arial Narrow"/>
          <w:sz w:val="24"/>
          <w:szCs w:val="24"/>
        </w:rPr>
        <w:t xml:space="preserve">neighborhood’s total </w:t>
      </w:r>
      <w:r w:rsidR="002A3B45" w:rsidRPr="005E0DBD">
        <w:rPr>
          <w:rFonts w:ascii="Arial Narrow" w:hAnsi="Arial Narrow"/>
          <w:sz w:val="24"/>
          <w:szCs w:val="24"/>
        </w:rPr>
        <w:t>energy consumption and GHG emissions are presented in</w:t>
      </w:r>
      <w:r w:rsidR="00C44761">
        <w:rPr>
          <w:rFonts w:ascii="Arial Narrow" w:hAnsi="Arial Narrow"/>
          <w:sz w:val="24"/>
          <w:szCs w:val="24"/>
        </w:rPr>
        <w:t xml:space="preserve"> </w:t>
      </w:r>
      <w:r w:rsidR="00C44761">
        <w:rPr>
          <w:rFonts w:ascii="Arial Narrow" w:hAnsi="Arial Narrow"/>
          <w:sz w:val="24"/>
          <w:szCs w:val="24"/>
        </w:rPr>
        <w:fldChar w:fldCharType="begin"/>
      </w:r>
      <w:r w:rsidR="00C44761">
        <w:rPr>
          <w:rFonts w:ascii="Arial Narrow" w:hAnsi="Arial Narrow"/>
          <w:sz w:val="24"/>
          <w:szCs w:val="24"/>
        </w:rPr>
        <w:instrText xml:space="preserve"> REF _Ref460349847 \h </w:instrText>
      </w:r>
      <w:r w:rsidR="00C44761">
        <w:rPr>
          <w:rFonts w:ascii="Arial Narrow" w:hAnsi="Arial Narrow"/>
          <w:sz w:val="24"/>
          <w:szCs w:val="24"/>
        </w:rPr>
      </w:r>
      <w:r w:rsidR="00C44761">
        <w:rPr>
          <w:rFonts w:ascii="Arial Narrow" w:hAnsi="Arial Narrow"/>
          <w:sz w:val="24"/>
          <w:szCs w:val="24"/>
        </w:rPr>
        <w:instrText xml:space="preserve"> \* MERGEFORMAT </w:instrText>
      </w:r>
      <w:r w:rsidR="00C44761">
        <w:rPr>
          <w:rFonts w:ascii="Arial Narrow" w:hAnsi="Arial Narrow"/>
          <w:sz w:val="24"/>
          <w:szCs w:val="24"/>
        </w:rPr>
        <w:fldChar w:fldCharType="separate"/>
      </w:r>
      <w:r w:rsidR="009A2816" w:rsidRPr="009A2816">
        <w:rPr>
          <w:rFonts w:ascii="Arial Narrow" w:hAnsi="Arial Narrow"/>
          <w:sz w:val="24"/>
          <w:szCs w:val="24"/>
        </w:rPr>
        <w:t>Table 1</w:t>
      </w:r>
      <w:r w:rsidR="00C44761">
        <w:rPr>
          <w:rFonts w:ascii="Arial Narrow" w:hAnsi="Arial Narrow"/>
          <w:sz w:val="24"/>
          <w:szCs w:val="24"/>
        </w:rPr>
        <w:fldChar w:fldCharType="end"/>
      </w:r>
      <w:r w:rsidR="002A3B45" w:rsidRPr="005E0DBD">
        <w:rPr>
          <w:rFonts w:ascii="Arial Narrow" w:hAnsi="Arial Narrow"/>
          <w:sz w:val="24"/>
          <w:szCs w:val="24"/>
        </w:rPr>
        <w:t xml:space="preserve">. </w:t>
      </w:r>
    </w:p>
    <w:p w14:paraId="03C71DB3" w14:textId="77777777" w:rsidR="00D76A82" w:rsidRPr="005E0DBD" w:rsidRDefault="00D76A82" w:rsidP="00D76A82">
      <w:pPr>
        <w:spacing w:line="276" w:lineRule="auto"/>
        <w:jc w:val="both"/>
        <w:rPr>
          <w:rFonts w:ascii="Arial Narrow" w:hAnsi="Arial Narrow"/>
          <w:sz w:val="24"/>
          <w:szCs w:val="24"/>
        </w:rPr>
      </w:pPr>
      <w:r w:rsidRPr="005E0DBD">
        <w:rPr>
          <w:rFonts w:ascii="Arial Narrow" w:hAnsi="Arial Narrow"/>
          <w:sz w:val="24"/>
          <w:szCs w:val="24"/>
        </w:rPr>
        <w:t>In addition to new development, the neighborhood’s energy and emissions will be affected by existing policies and programs, as well as assumptions about the future electricity mix and transportation demand. The</w:t>
      </w:r>
      <w:r>
        <w:rPr>
          <w:rFonts w:ascii="Arial Narrow" w:hAnsi="Arial Narrow"/>
          <w:sz w:val="24"/>
          <w:szCs w:val="24"/>
        </w:rPr>
        <w:t xml:space="preserve"> </w:t>
      </w:r>
      <w:r w:rsidRPr="005E0DBD">
        <w:rPr>
          <w:rFonts w:ascii="Arial Narrow" w:hAnsi="Arial Narrow"/>
          <w:sz w:val="24"/>
          <w:szCs w:val="24"/>
        </w:rPr>
        <w:t>policies</w:t>
      </w:r>
      <w:r>
        <w:rPr>
          <w:rFonts w:ascii="Arial Narrow" w:hAnsi="Arial Narrow"/>
          <w:sz w:val="24"/>
          <w:szCs w:val="24"/>
        </w:rPr>
        <w:t>, programs, and assumptions</w:t>
      </w:r>
      <w:r w:rsidRPr="005E0DBD">
        <w:rPr>
          <w:rFonts w:ascii="Arial Narrow" w:hAnsi="Arial Narrow"/>
          <w:sz w:val="24"/>
          <w:szCs w:val="24"/>
        </w:rPr>
        <w:t xml:space="preserve"> included </w:t>
      </w:r>
      <w:r>
        <w:rPr>
          <w:rFonts w:ascii="Arial Narrow" w:hAnsi="Arial Narrow"/>
          <w:sz w:val="24"/>
          <w:szCs w:val="24"/>
        </w:rPr>
        <w:t xml:space="preserve">in the </w:t>
      </w:r>
      <w:r w:rsidRPr="00F86647">
        <w:rPr>
          <w:rFonts w:ascii="Arial Narrow" w:hAnsi="Arial Narrow"/>
          <w:i/>
          <w:sz w:val="24"/>
          <w:szCs w:val="24"/>
        </w:rPr>
        <w:t xml:space="preserve">Baseline </w:t>
      </w:r>
      <w:r>
        <w:rPr>
          <w:rFonts w:ascii="Arial Narrow" w:hAnsi="Arial Narrow"/>
          <w:i/>
          <w:sz w:val="24"/>
          <w:szCs w:val="24"/>
        </w:rPr>
        <w:t>S</w:t>
      </w:r>
      <w:r w:rsidRPr="00F86647">
        <w:rPr>
          <w:rFonts w:ascii="Arial Narrow" w:hAnsi="Arial Narrow"/>
          <w:i/>
          <w:sz w:val="24"/>
          <w:szCs w:val="24"/>
        </w:rPr>
        <w:t>cenario</w:t>
      </w:r>
      <w:r>
        <w:rPr>
          <w:rFonts w:ascii="Arial Narrow" w:hAnsi="Arial Narrow"/>
          <w:sz w:val="24"/>
          <w:szCs w:val="24"/>
        </w:rPr>
        <w:t xml:space="preserve"> </w:t>
      </w:r>
      <w:r w:rsidRPr="005E0DBD">
        <w:rPr>
          <w:rFonts w:ascii="Arial Narrow" w:hAnsi="Arial Narrow"/>
          <w:sz w:val="24"/>
          <w:szCs w:val="24"/>
        </w:rPr>
        <w:t>are listed by energy system below:</w:t>
      </w:r>
    </w:p>
    <w:p w14:paraId="08CB0EE8" w14:textId="77777777" w:rsidR="00D76A82" w:rsidRPr="00CC6642" w:rsidRDefault="00D76A82" w:rsidP="00D76A82">
      <w:pPr>
        <w:pStyle w:val="Heading3"/>
      </w:pPr>
      <w:bookmarkStart w:id="14" w:name="_Toc460349742"/>
      <w:r w:rsidRPr="00CC6642">
        <w:t>Energy Supply</w:t>
      </w:r>
      <w:bookmarkEnd w:id="14"/>
    </w:p>
    <w:p w14:paraId="71079A91" w14:textId="77777777" w:rsidR="00D76A82" w:rsidRPr="00B523D3" w:rsidRDefault="00D76A82" w:rsidP="00EC0FCC">
      <w:pPr>
        <w:pStyle w:val="ListParagraph"/>
        <w:numPr>
          <w:ilvl w:val="0"/>
          <w:numId w:val="8"/>
        </w:numPr>
        <w:spacing w:line="276" w:lineRule="auto"/>
        <w:jc w:val="both"/>
        <w:rPr>
          <w:rFonts w:ascii="Arial Narrow" w:hAnsi="Arial Narrow"/>
          <w:b/>
          <w:sz w:val="24"/>
          <w:szCs w:val="24"/>
        </w:rPr>
      </w:pPr>
      <w:r w:rsidRPr="00B523D3">
        <w:rPr>
          <w:rFonts w:ascii="Arial Narrow" w:hAnsi="Arial Narrow"/>
          <w:sz w:val="24"/>
          <w:szCs w:val="24"/>
        </w:rPr>
        <w:t xml:space="preserve">Current and future electricity GHG intensity is based on the </w:t>
      </w:r>
      <w:r w:rsidRPr="00B523D3">
        <w:rPr>
          <w:rFonts w:ascii="Arial Narrow" w:hAnsi="Arial Narrow"/>
          <w:i/>
          <w:sz w:val="24"/>
          <w:szCs w:val="24"/>
        </w:rPr>
        <w:t xml:space="preserve">Xcel Average Scenario </w:t>
      </w:r>
      <w:r w:rsidRPr="00B523D3">
        <w:rPr>
          <w:rFonts w:ascii="Arial Narrow" w:hAnsi="Arial Narrow"/>
          <w:sz w:val="24"/>
          <w:szCs w:val="24"/>
        </w:rPr>
        <w:t>as modeled in Boulder’s Climate Commitment Tool. Under this scenario, electricity will be approximately 35% less GHG intensive in 2050 than it is today. This scenario is projected to satisfy both the Colorado Renewable Portfolio Standard and the federal Clean Power Plan.</w:t>
      </w:r>
    </w:p>
    <w:p w14:paraId="12C0CE68" w14:textId="77777777" w:rsidR="00D76A82" w:rsidRDefault="00D76A82">
      <w:pPr>
        <w:rPr>
          <w:rFonts w:ascii="Arial Narrow" w:hAnsi="Arial Narrow"/>
          <w:i/>
          <w:iCs/>
        </w:rPr>
      </w:pPr>
      <w:bookmarkStart w:id="15" w:name="_Ref456176676"/>
      <w:r>
        <w:rPr>
          <w:rFonts w:ascii="Arial Narrow" w:hAnsi="Arial Narrow"/>
          <w:i/>
          <w:iCs/>
        </w:rPr>
        <w:br w:type="page"/>
      </w:r>
    </w:p>
    <w:p w14:paraId="071DEBC4" w14:textId="1833B559" w:rsidR="002A3B45" w:rsidRPr="00E55C32" w:rsidRDefault="002A3B45" w:rsidP="002A3B45">
      <w:pPr>
        <w:keepNext/>
        <w:spacing w:after="200" w:line="240" w:lineRule="auto"/>
        <w:rPr>
          <w:rFonts w:ascii="Arial Narrow" w:hAnsi="Arial Narrow"/>
          <w:i/>
          <w:iCs/>
        </w:rPr>
      </w:pPr>
      <w:bookmarkStart w:id="16" w:name="_Ref460349847"/>
      <w:r w:rsidRPr="00E55C32">
        <w:rPr>
          <w:rFonts w:ascii="Arial Narrow" w:hAnsi="Arial Narrow"/>
          <w:i/>
          <w:iCs/>
        </w:rPr>
        <w:t xml:space="preserve">Table </w:t>
      </w:r>
      <w:r w:rsidRPr="00E55C32">
        <w:rPr>
          <w:rFonts w:ascii="Arial Narrow" w:hAnsi="Arial Narrow"/>
          <w:i/>
          <w:iCs/>
        </w:rPr>
        <w:fldChar w:fldCharType="begin"/>
      </w:r>
      <w:r w:rsidRPr="00E55C32">
        <w:rPr>
          <w:rFonts w:ascii="Arial Narrow" w:hAnsi="Arial Narrow"/>
          <w:i/>
          <w:iCs/>
        </w:rPr>
        <w:instrText xml:space="preserve"> SEQ Table \* ARABIC </w:instrText>
      </w:r>
      <w:r w:rsidRPr="00E55C32">
        <w:rPr>
          <w:rFonts w:ascii="Arial Narrow" w:hAnsi="Arial Narrow"/>
          <w:i/>
          <w:iCs/>
        </w:rPr>
        <w:fldChar w:fldCharType="separate"/>
      </w:r>
      <w:r w:rsidR="009A2816">
        <w:rPr>
          <w:rFonts w:ascii="Arial Narrow" w:hAnsi="Arial Narrow"/>
          <w:i/>
          <w:iCs/>
          <w:noProof/>
        </w:rPr>
        <w:t>1</w:t>
      </w:r>
      <w:r w:rsidRPr="00E55C32">
        <w:rPr>
          <w:rFonts w:ascii="Arial Narrow" w:hAnsi="Arial Narrow"/>
          <w:i/>
          <w:iCs/>
        </w:rPr>
        <w:fldChar w:fldCharType="end"/>
      </w:r>
      <w:bookmarkEnd w:id="15"/>
      <w:bookmarkEnd w:id="16"/>
      <w:r w:rsidRPr="00E55C32">
        <w:rPr>
          <w:rFonts w:ascii="Arial Narrow" w:hAnsi="Arial Narrow"/>
          <w:i/>
          <w:iCs/>
        </w:rPr>
        <w:t xml:space="preserve"> Summary of current and future energy consumption and GHG emissions.</w:t>
      </w:r>
      <w:r w:rsidR="007516CD">
        <w:rPr>
          <w:rFonts w:ascii="Arial Narrow" w:hAnsi="Arial Narrow"/>
          <w:i/>
          <w:iCs/>
        </w:rPr>
        <w:t xml:space="preserve"> </w:t>
      </w:r>
    </w:p>
    <w:tbl>
      <w:tblPr>
        <w:tblStyle w:val="GridTable4-Accent1"/>
        <w:tblW w:w="5000" w:type="pct"/>
        <w:tblLook w:val="04A0" w:firstRow="1" w:lastRow="0" w:firstColumn="1" w:lastColumn="0" w:noHBand="0" w:noVBand="1"/>
      </w:tblPr>
      <w:tblGrid>
        <w:gridCol w:w="2123"/>
        <w:gridCol w:w="1543"/>
        <w:gridCol w:w="1421"/>
        <w:gridCol w:w="1421"/>
        <w:gridCol w:w="1421"/>
        <w:gridCol w:w="1421"/>
      </w:tblGrid>
      <w:tr w:rsidR="006A396D" w:rsidRPr="005E0DBD" w14:paraId="71620FF5" w14:textId="12F80AB3" w:rsidTr="00CB3A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vAlign w:val="center"/>
          </w:tcPr>
          <w:p w14:paraId="31E1BB44" w14:textId="298606D7" w:rsidR="006A396D" w:rsidRPr="005E0DBD" w:rsidRDefault="006A396D" w:rsidP="00CB3ABE">
            <w:pPr>
              <w:spacing w:line="276" w:lineRule="auto"/>
              <w:rPr>
                <w:rFonts w:ascii="Arial Narrow" w:hAnsi="Arial Narrow"/>
              </w:rPr>
            </w:pPr>
            <w:r>
              <w:rPr>
                <w:rFonts w:ascii="Arial Narrow" w:hAnsi="Arial Narrow"/>
              </w:rPr>
              <w:t xml:space="preserve">GHG Emissions </w:t>
            </w:r>
            <w:r w:rsidRPr="005E0DBD">
              <w:rPr>
                <w:rFonts w:ascii="Arial Narrow" w:hAnsi="Arial Narrow"/>
              </w:rPr>
              <w:t>(tCO2e)</w:t>
            </w:r>
          </w:p>
        </w:tc>
        <w:tc>
          <w:tcPr>
            <w:tcW w:w="825" w:type="pct"/>
            <w:vAlign w:val="center"/>
          </w:tcPr>
          <w:p w14:paraId="3BD9EB32" w14:textId="77777777" w:rsidR="006A396D" w:rsidRPr="005E0DBD" w:rsidRDefault="006A396D" w:rsidP="00472586">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Current</w:t>
            </w:r>
          </w:p>
        </w:tc>
        <w:tc>
          <w:tcPr>
            <w:tcW w:w="760" w:type="pct"/>
            <w:vAlign w:val="center"/>
          </w:tcPr>
          <w:p w14:paraId="3220A3EF" w14:textId="77777777" w:rsidR="006A396D" w:rsidRPr="005E0DBD" w:rsidRDefault="006A396D" w:rsidP="00472586">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2020</w:t>
            </w:r>
          </w:p>
        </w:tc>
        <w:tc>
          <w:tcPr>
            <w:tcW w:w="760" w:type="pct"/>
            <w:vAlign w:val="center"/>
          </w:tcPr>
          <w:p w14:paraId="293DE3FD" w14:textId="77777777" w:rsidR="006A396D" w:rsidRPr="005E0DBD" w:rsidRDefault="006A396D">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2030</w:t>
            </w:r>
          </w:p>
        </w:tc>
        <w:tc>
          <w:tcPr>
            <w:tcW w:w="760" w:type="pct"/>
            <w:vAlign w:val="center"/>
          </w:tcPr>
          <w:p w14:paraId="4660246C" w14:textId="77777777" w:rsidR="006A396D" w:rsidRPr="005E0DBD" w:rsidRDefault="006A396D">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2050</w:t>
            </w:r>
          </w:p>
        </w:tc>
        <w:tc>
          <w:tcPr>
            <w:tcW w:w="760" w:type="pct"/>
            <w:vAlign w:val="center"/>
          </w:tcPr>
          <w:p w14:paraId="50BF21C2" w14:textId="769BA05F" w:rsidR="006A396D" w:rsidRPr="00CB3ABE" w:rsidRDefault="006A396D">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sz w:val="18"/>
              </w:rPr>
            </w:pPr>
            <w:r w:rsidRPr="00CB3ABE">
              <w:rPr>
                <w:rFonts w:ascii="Arial Narrow" w:hAnsi="Arial Narrow"/>
                <w:sz w:val="18"/>
              </w:rPr>
              <w:t>% Change from Current by 2050</w:t>
            </w:r>
          </w:p>
        </w:tc>
      </w:tr>
      <w:tr w:rsidR="006A396D" w:rsidRPr="005E0DBD" w14:paraId="74E49F38" w14:textId="4F7EFA2D"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5A0B2A34" w14:textId="7F4093FD" w:rsidR="006A396D" w:rsidRPr="005E0DBD" w:rsidRDefault="006A396D" w:rsidP="00472586">
            <w:pPr>
              <w:spacing w:line="276" w:lineRule="auto"/>
              <w:rPr>
                <w:rFonts w:ascii="Arial Narrow" w:hAnsi="Arial Narrow"/>
              </w:rPr>
            </w:pPr>
            <w:r>
              <w:rPr>
                <w:rFonts w:ascii="Arial Narrow" w:hAnsi="Arial Narrow"/>
              </w:rPr>
              <w:t>Total</w:t>
            </w:r>
            <w:r w:rsidR="006A5D08">
              <w:rPr>
                <w:rFonts w:ascii="Arial Narrow" w:hAnsi="Arial Narrow"/>
              </w:rPr>
              <w:t>*</w:t>
            </w:r>
          </w:p>
        </w:tc>
        <w:tc>
          <w:tcPr>
            <w:tcW w:w="825" w:type="pct"/>
          </w:tcPr>
          <w:p w14:paraId="795F04FF" w14:textId="77777777"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46,900</w:t>
            </w:r>
          </w:p>
        </w:tc>
        <w:tc>
          <w:tcPr>
            <w:tcW w:w="760" w:type="pct"/>
          </w:tcPr>
          <w:p w14:paraId="4D4FB15B" w14:textId="77777777"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42,300</w:t>
            </w:r>
          </w:p>
        </w:tc>
        <w:tc>
          <w:tcPr>
            <w:tcW w:w="760" w:type="pct"/>
          </w:tcPr>
          <w:p w14:paraId="0553E0AE" w14:textId="77777777"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41,000</w:t>
            </w:r>
          </w:p>
        </w:tc>
        <w:tc>
          <w:tcPr>
            <w:tcW w:w="760" w:type="pct"/>
          </w:tcPr>
          <w:p w14:paraId="7DDF26E8" w14:textId="77777777"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41,000</w:t>
            </w:r>
          </w:p>
        </w:tc>
        <w:tc>
          <w:tcPr>
            <w:tcW w:w="760" w:type="pct"/>
          </w:tcPr>
          <w:p w14:paraId="55505D00" w14:textId="4B6455E5"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-13%</w:t>
            </w:r>
          </w:p>
        </w:tc>
      </w:tr>
      <w:tr w:rsidR="006A396D" w:rsidRPr="005E0DBD" w14:paraId="00D5C753" w14:textId="070C9BE0" w:rsidTr="00CB3ABE">
        <w:tc>
          <w:tcPr>
            <w:cnfStyle w:val="001000000000" w:firstRow="0" w:lastRow="0" w:firstColumn="1" w:lastColumn="0" w:oddVBand="0" w:evenVBand="0" w:oddHBand="0" w:evenHBand="0" w:firstRowFirstColumn="0" w:firstRowLastColumn="0" w:lastRowFirstColumn="0" w:lastRowLastColumn="0"/>
            <w:tcW w:w="1135" w:type="pct"/>
          </w:tcPr>
          <w:p w14:paraId="01BD1AD0" w14:textId="65D2337E" w:rsidR="006A396D" w:rsidRPr="00CB3ABE" w:rsidRDefault="006A396D" w:rsidP="00472586">
            <w:pPr>
              <w:spacing w:line="276" w:lineRule="auto"/>
              <w:jc w:val="both"/>
              <w:rPr>
                <w:rFonts w:ascii="Arial Narrow" w:hAnsi="Arial Narrow"/>
              </w:rPr>
            </w:pPr>
            <w:r>
              <w:rPr>
                <w:rFonts w:ascii="Arial Narrow" w:hAnsi="Arial Narrow"/>
              </w:rPr>
              <w:t>by s</w:t>
            </w:r>
            <w:r w:rsidRPr="00CB3ABE">
              <w:rPr>
                <w:rFonts w:ascii="Arial Narrow" w:hAnsi="Arial Narrow"/>
              </w:rPr>
              <w:t>ector</w:t>
            </w:r>
          </w:p>
        </w:tc>
        <w:tc>
          <w:tcPr>
            <w:tcW w:w="825" w:type="pct"/>
          </w:tcPr>
          <w:p w14:paraId="4EBA4D97" w14:textId="77777777"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60" w:type="pct"/>
          </w:tcPr>
          <w:p w14:paraId="5C3F8441" w14:textId="77777777"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60" w:type="pct"/>
          </w:tcPr>
          <w:p w14:paraId="0BC19FC3" w14:textId="77777777"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60" w:type="pct"/>
          </w:tcPr>
          <w:p w14:paraId="1E1AAFC4" w14:textId="77777777"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60" w:type="pct"/>
          </w:tcPr>
          <w:p w14:paraId="09C48FCF" w14:textId="77777777"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r>
      <w:tr w:rsidR="006A396D" w:rsidRPr="005E0DBD" w14:paraId="2C5942C8" w14:textId="54CDAADA"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244C7BD1" w14:textId="77777777" w:rsidR="006A396D" w:rsidRPr="00CB3ABE" w:rsidRDefault="006A396D" w:rsidP="006537AC">
            <w:pPr>
              <w:spacing w:line="276" w:lineRule="auto"/>
              <w:ind w:left="171"/>
              <w:jc w:val="both"/>
              <w:rPr>
                <w:rFonts w:ascii="Arial Narrow" w:hAnsi="Arial Narrow"/>
                <w:sz w:val="20"/>
              </w:rPr>
            </w:pPr>
            <w:r w:rsidRPr="00CB3ABE">
              <w:rPr>
                <w:rFonts w:ascii="Arial Narrow" w:hAnsi="Arial Narrow"/>
                <w:sz w:val="20"/>
              </w:rPr>
              <w:t>Buildings</w:t>
            </w:r>
          </w:p>
        </w:tc>
        <w:tc>
          <w:tcPr>
            <w:tcW w:w="825" w:type="pct"/>
          </w:tcPr>
          <w:p w14:paraId="2536D167" w14:textId="4F162D0C"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23,600 (50%)</w:t>
            </w:r>
          </w:p>
        </w:tc>
        <w:tc>
          <w:tcPr>
            <w:tcW w:w="760" w:type="pct"/>
          </w:tcPr>
          <w:p w14:paraId="430C1E8B" w14:textId="583F51F6"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22,100 (52%)</w:t>
            </w:r>
          </w:p>
        </w:tc>
        <w:tc>
          <w:tcPr>
            <w:tcW w:w="760" w:type="pct"/>
          </w:tcPr>
          <w:p w14:paraId="42FC8C95" w14:textId="4305E0F0"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24,200 (59%)</w:t>
            </w:r>
          </w:p>
        </w:tc>
        <w:tc>
          <w:tcPr>
            <w:tcW w:w="760" w:type="pct"/>
          </w:tcPr>
          <w:p w14:paraId="6DA9F642" w14:textId="593AAD42"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18,800 (46%)</w:t>
            </w:r>
          </w:p>
        </w:tc>
        <w:tc>
          <w:tcPr>
            <w:tcW w:w="760" w:type="pct"/>
          </w:tcPr>
          <w:p w14:paraId="71203EF0" w14:textId="634015EB"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-20%</w:t>
            </w:r>
          </w:p>
        </w:tc>
      </w:tr>
      <w:tr w:rsidR="006A396D" w:rsidRPr="005E0DBD" w14:paraId="37DAC349" w14:textId="7D1B83E8" w:rsidTr="00CB3ABE">
        <w:tc>
          <w:tcPr>
            <w:cnfStyle w:val="001000000000" w:firstRow="0" w:lastRow="0" w:firstColumn="1" w:lastColumn="0" w:oddVBand="0" w:evenVBand="0" w:oddHBand="0" w:evenHBand="0" w:firstRowFirstColumn="0" w:firstRowLastColumn="0" w:lastRowFirstColumn="0" w:lastRowLastColumn="0"/>
            <w:tcW w:w="1135" w:type="pct"/>
          </w:tcPr>
          <w:p w14:paraId="7763AF6C" w14:textId="77777777" w:rsidR="006A396D" w:rsidRPr="00CB3ABE" w:rsidRDefault="006A396D" w:rsidP="006537AC">
            <w:pPr>
              <w:spacing w:line="276" w:lineRule="auto"/>
              <w:ind w:left="171"/>
              <w:jc w:val="both"/>
              <w:rPr>
                <w:rFonts w:ascii="Arial Narrow" w:hAnsi="Arial Narrow"/>
                <w:sz w:val="20"/>
              </w:rPr>
            </w:pPr>
            <w:r w:rsidRPr="00CB3ABE">
              <w:rPr>
                <w:rFonts w:ascii="Arial Narrow" w:hAnsi="Arial Narrow"/>
                <w:sz w:val="20"/>
              </w:rPr>
              <w:t>Transportation**</w:t>
            </w:r>
          </w:p>
        </w:tc>
        <w:tc>
          <w:tcPr>
            <w:tcW w:w="825" w:type="pct"/>
          </w:tcPr>
          <w:p w14:paraId="464DA7FD" w14:textId="20CB136E"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23,300 (50%)</w:t>
            </w:r>
          </w:p>
        </w:tc>
        <w:tc>
          <w:tcPr>
            <w:tcW w:w="760" w:type="pct"/>
          </w:tcPr>
          <w:p w14:paraId="2C32622A" w14:textId="10383BF6"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20,200 (48%)</w:t>
            </w:r>
          </w:p>
        </w:tc>
        <w:tc>
          <w:tcPr>
            <w:tcW w:w="760" w:type="pct"/>
          </w:tcPr>
          <w:p w14:paraId="23ECA327" w14:textId="53933F69"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16,800 (41%)</w:t>
            </w:r>
          </w:p>
        </w:tc>
        <w:tc>
          <w:tcPr>
            <w:tcW w:w="760" w:type="pct"/>
          </w:tcPr>
          <w:p w14:paraId="483BC3FE" w14:textId="3B15AA86"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22,200 (54%)</w:t>
            </w:r>
          </w:p>
        </w:tc>
        <w:tc>
          <w:tcPr>
            <w:tcW w:w="760" w:type="pct"/>
          </w:tcPr>
          <w:p w14:paraId="23A04BE7" w14:textId="2C95CF82"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-5%</w:t>
            </w:r>
          </w:p>
        </w:tc>
      </w:tr>
      <w:tr w:rsidR="006A396D" w:rsidRPr="005E0DBD" w14:paraId="3E82388F" w14:textId="578C90B1"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5E82A374" w14:textId="6363C434" w:rsidR="006A396D" w:rsidRPr="00CB3ABE" w:rsidRDefault="006A396D" w:rsidP="00472586">
            <w:pPr>
              <w:spacing w:line="276" w:lineRule="auto"/>
              <w:jc w:val="both"/>
              <w:rPr>
                <w:rFonts w:ascii="Arial Narrow" w:hAnsi="Arial Narrow"/>
              </w:rPr>
            </w:pPr>
            <w:r>
              <w:rPr>
                <w:rFonts w:ascii="Arial Narrow" w:hAnsi="Arial Narrow"/>
              </w:rPr>
              <w:t>b</w:t>
            </w:r>
            <w:r w:rsidRPr="00CB3ABE">
              <w:rPr>
                <w:rFonts w:ascii="Arial Narrow" w:hAnsi="Arial Narrow"/>
              </w:rPr>
              <w:t xml:space="preserve">y </w:t>
            </w:r>
            <w:r>
              <w:rPr>
                <w:rFonts w:ascii="Arial Narrow" w:hAnsi="Arial Narrow"/>
              </w:rPr>
              <w:t>f</w:t>
            </w:r>
            <w:r w:rsidRPr="00CB3ABE">
              <w:rPr>
                <w:rFonts w:ascii="Arial Narrow" w:hAnsi="Arial Narrow"/>
              </w:rPr>
              <w:t xml:space="preserve">uel </w:t>
            </w:r>
            <w:r>
              <w:rPr>
                <w:rFonts w:ascii="Arial Narrow" w:hAnsi="Arial Narrow"/>
              </w:rPr>
              <w:t>t</w:t>
            </w:r>
            <w:r w:rsidRPr="00CB3ABE">
              <w:rPr>
                <w:rFonts w:ascii="Arial Narrow" w:hAnsi="Arial Narrow"/>
              </w:rPr>
              <w:t>ype</w:t>
            </w:r>
          </w:p>
        </w:tc>
        <w:tc>
          <w:tcPr>
            <w:tcW w:w="825" w:type="pct"/>
          </w:tcPr>
          <w:p w14:paraId="54C59479" w14:textId="77777777"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60" w:type="pct"/>
          </w:tcPr>
          <w:p w14:paraId="3ADDBF0C" w14:textId="77777777"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60" w:type="pct"/>
          </w:tcPr>
          <w:p w14:paraId="67F70813" w14:textId="77777777"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60" w:type="pct"/>
          </w:tcPr>
          <w:p w14:paraId="0AFD9D25" w14:textId="77777777"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60" w:type="pct"/>
          </w:tcPr>
          <w:p w14:paraId="4697C3D9" w14:textId="77777777"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r>
      <w:tr w:rsidR="006A396D" w:rsidRPr="005E0DBD" w14:paraId="3279DE46" w14:textId="474124BD" w:rsidTr="00CB3ABE">
        <w:tc>
          <w:tcPr>
            <w:cnfStyle w:val="001000000000" w:firstRow="0" w:lastRow="0" w:firstColumn="1" w:lastColumn="0" w:oddVBand="0" w:evenVBand="0" w:oddHBand="0" w:evenHBand="0" w:firstRowFirstColumn="0" w:firstRowLastColumn="0" w:lastRowFirstColumn="0" w:lastRowLastColumn="0"/>
            <w:tcW w:w="1135" w:type="pct"/>
          </w:tcPr>
          <w:p w14:paraId="24C08E8F" w14:textId="77777777" w:rsidR="006A396D" w:rsidRPr="00CB3ABE" w:rsidRDefault="006A396D" w:rsidP="006537AC">
            <w:pPr>
              <w:spacing w:line="276" w:lineRule="auto"/>
              <w:ind w:left="171"/>
              <w:jc w:val="both"/>
              <w:rPr>
                <w:rFonts w:ascii="Arial Narrow" w:hAnsi="Arial Narrow"/>
                <w:sz w:val="20"/>
              </w:rPr>
            </w:pPr>
            <w:r w:rsidRPr="00CB3ABE">
              <w:rPr>
                <w:rFonts w:ascii="Arial Narrow" w:hAnsi="Arial Narrow"/>
                <w:sz w:val="20"/>
              </w:rPr>
              <w:t>Electricity</w:t>
            </w:r>
          </w:p>
        </w:tc>
        <w:tc>
          <w:tcPr>
            <w:tcW w:w="825" w:type="pct"/>
          </w:tcPr>
          <w:p w14:paraId="0A29B7CE" w14:textId="29B53648"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18,900 (40%)</w:t>
            </w:r>
          </w:p>
        </w:tc>
        <w:tc>
          <w:tcPr>
            <w:tcW w:w="760" w:type="pct"/>
          </w:tcPr>
          <w:p w14:paraId="7D7D019F" w14:textId="58610DEE"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17,300 (41%)</w:t>
            </w:r>
          </w:p>
        </w:tc>
        <w:tc>
          <w:tcPr>
            <w:tcW w:w="760" w:type="pct"/>
          </w:tcPr>
          <w:p w14:paraId="3FB41BE9" w14:textId="52F49262"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18,600 (45%)</w:t>
            </w:r>
          </w:p>
        </w:tc>
        <w:tc>
          <w:tcPr>
            <w:tcW w:w="760" w:type="pct"/>
          </w:tcPr>
          <w:p w14:paraId="7B9F89E4" w14:textId="493B9F96"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15,800 (39%)</w:t>
            </w:r>
          </w:p>
        </w:tc>
        <w:tc>
          <w:tcPr>
            <w:tcW w:w="760" w:type="pct"/>
          </w:tcPr>
          <w:p w14:paraId="292B3663" w14:textId="0A4680BA"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-16%</w:t>
            </w:r>
          </w:p>
        </w:tc>
      </w:tr>
      <w:tr w:rsidR="006A396D" w:rsidRPr="005E0DBD" w14:paraId="5F809A3B" w14:textId="79D231A1"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0850F362" w14:textId="77777777" w:rsidR="006A396D" w:rsidRPr="00CB3ABE" w:rsidRDefault="006A396D" w:rsidP="006537AC">
            <w:pPr>
              <w:spacing w:line="276" w:lineRule="auto"/>
              <w:ind w:left="171"/>
              <w:jc w:val="both"/>
              <w:rPr>
                <w:rFonts w:ascii="Arial Narrow" w:hAnsi="Arial Narrow"/>
                <w:sz w:val="20"/>
              </w:rPr>
            </w:pPr>
            <w:r w:rsidRPr="00CB3ABE">
              <w:rPr>
                <w:rFonts w:ascii="Arial Narrow" w:hAnsi="Arial Narrow"/>
                <w:sz w:val="20"/>
              </w:rPr>
              <w:t>Natural Gas</w:t>
            </w:r>
          </w:p>
        </w:tc>
        <w:tc>
          <w:tcPr>
            <w:tcW w:w="825" w:type="pct"/>
          </w:tcPr>
          <w:p w14:paraId="2495A2D0" w14:textId="27F04166"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4,700 (10%)</w:t>
            </w:r>
          </w:p>
        </w:tc>
        <w:tc>
          <w:tcPr>
            <w:tcW w:w="760" w:type="pct"/>
          </w:tcPr>
          <w:p w14:paraId="1B93BF7C" w14:textId="1E603AD4"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4,900 (12%)</w:t>
            </w:r>
          </w:p>
        </w:tc>
        <w:tc>
          <w:tcPr>
            <w:tcW w:w="760" w:type="pct"/>
          </w:tcPr>
          <w:p w14:paraId="0E25BB30" w14:textId="0BA0A161"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6,300 (15%)</w:t>
            </w:r>
          </w:p>
        </w:tc>
        <w:tc>
          <w:tcPr>
            <w:tcW w:w="760" w:type="pct"/>
          </w:tcPr>
          <w:p w14:paraId="588ACA52" w14:textId="0F660D38"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6,400 (16%)</w:t>
            </w:r>
          </w:p>
        </w:tc>
        <w:tc>
          <w:tcPr>
            <w:tcW w:w="760" w:type="pct"/>
          </w:tcPr>
          <w:p w14:paraId="0FC6DA23" w14:textId="52A7780F" w:rsidR="006A396D" w:rsidRPr="00CB3ABE" w:rsidRDefault="006A396D" w:rsidP="006537AC">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+36%</w:t>
            </w:r>
          </w:p>
        </w:tc>
      </w:tr>
      <w:tr w:rsidR="006A396D" w:rsidRPr="005E0DBD" w14:paraId="5F54C7BD" w14:textId="5AAB32E0" w:rsidTr="00CB3ABE">
        <w:tc>
          <w:tcPr>
            <w:cnfStyle w:val="001000000000" w:firstRow="0" w:lastRow="0" w:firstColumn="1" w:lastColumn="0" w:oddVBand="0" w:evenVBand="0" w:oddHBand="0" w:evenHBand="0" w:firstRowFirstColumn="0" w:firstRowLastColumn="0" w:lastRowFirstColumn="0" w:lastRowLastColumn="0"/>
            <w:tcW w:w="1135" w:type="pct"/>
          </w:tcPr>
          <w:p w14:paraId="63A9BF98" w14:textId="77777777" w:rsidR="006A396D" w:rsidRPr="00CB3ABE" w:rsidRDefault="006A396D" w:rsidP="006537AC">
            <w:pPr>
              <w:spacing w:line="276" w:lineRule="auto"/>
              <w:ind w:left="171"/>
              <w:jc w:val="both"/>
              <w:rPr>
                <w:rFonts w:ascii="Arial Narrow" w:hAnsi="Arial Narrow"/>
                <w:sz w:val="20"/>
              </w:rPr>
            </w:pPr>
            <w:r w:rsidRPr="00CB3ABE">
              <w:rPr>
                <w:rFonts w:ascii="Arial Narrow" w:hAnsi="Arial Narrow"/>
                <w:sz w:val="20"/>
              </w:rPr>
              <w:t>Gasoline and Diesel</w:t>
            </w:r>
          </w:p>
        </w:tc>
        <w:tc>
          <w:tcPr>
            <w:tcW w:w="825" w:type="pct"/>
          </w:tcPr>
          <w:p w14:paraId="02281538" w14:textId="4709A658"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23,300 (50%)</w:t>
            </w:r>
          </w:p>
        </w:tc>
        <w:tc>
          <w:tcPr>
            <w:tcW w:w="760" w:type="pct"/>
          </w:tcPr>
          <w:p w14:paraId="56C2C781" w14:textId="6CBDA8E9"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20,100 (48%)</w:t>
            </w:r>
          </w:p>
        </w:tc>
        <w:tc>
          <w:tcPr>
            <w:tcW w:w="760" w:type="pct"/>
          </w:tcPr>
          <w:p w14:paraId="096C889E" w14:textId="2C5BCFAB"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16,100 (39%)</w:t>
            </w:r>
          </w:p>
        </w:tc>
        <w:tc>
          <w:tcPr>
            <w:tcW w:w="760" w:type="pct"/>
          </w:tcPr>
          <w:p w14:paraId="23C1DD55" w14:textId="5915DB02"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18,800 (46%)</w:t>
            </w:r>
          </w:p>
        </w:tc>
        <w:tc>
          <w:tcPr>
            <w:tcW w:w="760" w:type="pct"/>
          </w:tcPr>
          <w:p w14:paraId="74CBA41F" w14:textId="1C6465F0" w:rsidR="006A396D" w:rsidRPr="00CB3ABE" w:rsidRDefault="006A396D" w:rsidP="006537AC">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-19%</w:t>
            </w:r>
          </w:p>
        </w:tc>
      </w:tr>
    </w:tbl>
    <w:tbl>
      <w:tblPr>
        <w:tblStyle w:val="GridTable4-Accent6"/>
        <w:tblW w:w="5000" w:type="pct"/>
        <w:tblLook w:val="04A0" w:firstRow="1" w:lastRow="0" w:firstColumn="1" w:lastColumn="0" w:noHBand="0" w:noVBand="1"/>
      </w:tblPr>
      <w:tblGrid>
        <w:gridCol w:w="2122"/>
        <w:gridCol w:w="1466"/>
        <w:gridCol w:w="1384"/>
        <w:gridCol w:w="1384"/>
        <w:gridCol w:w="1608"/>
        <w:gridCol w:w="1386"/>
      </w:tblGrid>
      <w:tr w:rsidR="006A396D" w:rsidRPr="00302412" w14:paraId="4FA02888" w14:textId="252C2E77" w:rsidTr="00CB3A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vAlign w:val="center"/>
          </w:tcPr>
          <w:p w14:paraId="644C4E16" w14:textId="7A690231" w:rsidR="006A396D" w:rsidRPr="00472586" w:rsidRDefault="006A396D" w:rsidP="00472586">
            <w:pPr>
              <w:spacing w:line="276" w:lineRule="auto"/>
              <w:rPr>
                <w:rFonts w:ascii="Arial Narrow" w:hAnsi="Arial Narrow"/>
              </w:rPr>
            </w:pPr>
            <w:r w:rsidRPr="00472586">
              <w:rPr>
                <w:rFonts w:ascii="Arial Narrow" w:hAnsi="Arial Narrow"/>
              </w:rPr>
              <w:t>Energy Consumption</w:t>
            </w:r>
            <w:r>
              <w:rPr>
                <w:rFonts w:ascii="Arial Narrow" w:hAnsi="Arial Narrow"/>
              </w:rPr>
              <w:t xml:space="preserve"> </w:t>
            </w:r>
            <w:r w:rsidRPr="005E0DBD">
              <w:rPr>
                <w:rFonts w:ascii="Arial Narrow" w:hAnsi="Arial Narrow"/>
              </w:rPr>
              <w:t>(MMBtu)</w:t>
            </w:r>
          </w:p>
        </w:tc>
        <w:tc>
          <w:tcPr>
            <w:tcW w:w="784" w:type="pct"/>
            <w:vAlign w:val="center"/>
          </w:tcPr>
          <w:p w14:paraId="5E5C9D53" w14:textId="789A6D80" w:rsidR="006A396D" w:rsidRPr="00472586" w:rsidRDefault="006A396D" w:rsidP="00CB3ABE">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472586">
              <w:rPr>
                <w:rFonts w:ascii="Arial Narrow" w:hAnsi="Arial Narrow"/>
              </w:rPr>
              <w:t>Current</w:t>
            </w:r>
          </w:p>
        </w:tc>
        <w:tc>
          <w:tcPr>
            <w:tcW w:w="740" w:type="pct"/>
            <w:vAlign w:val="center"/>
          </w:tcPr>
          <w:p w14:paraId="220C523F" w14:textId="5767ACF4" w:rsidR="006A396D" w:rsidRPr="00472586" w:rsidRDefault="006A396D" w:rsidP="00CB3ABE">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472586">
              <w:rPr>
                <w:rFonts w:ascii="Arial Narrow" w:hAnsi="Arial Narrow"/>
              </w:rPr>
              <w:t>2020</w:t>
            </w:r>
          </w:p>
        </w:tc>
        <w:tc>
          <w:tcPr>
            <w:tcW w:w="740" w:type="pct"/>
            <w:vAlign w:val="center"/>
          </w:tcPr>
          <w:p w14:paraId="4DBBED3D" w14:textId="3F62E462" w:rsidR="006A396D" w:rsidRPr="00302412" w:rsidRDefault="006A396D" w:rsidP="00CB3ABE">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302412">
              <w:rPr>
                <w:rFonts w:ascii="Arial Narrow" w:hAnsi="Arial Narrow"/>
              </w:rPr>
              <w:t>2030</w:t>
            </w:r>
          </w:p>
        </w:tc>
        <w:tc>
          <w:tcPr>
            <w:tcW w:w="860" w:type="pct"/>
            <w:vAlign w:val="center"/>
          </w:tcPr>
          <w:p w14:paraId="3D891966" w14:textId="4FE051FA" w:rsidR="006A396D" w:rsidRPr="00302412" w:rsidRDefault="006A396D" w:rsidP="00CB3ABE">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302412">
              <w:rPr>
                <w:rFonts w:ascii="Arial Narrow" w:hAnsi="Arial Narrow"/>
              </w:rPr>
              <w:t>2050</w:t>
            </w:r>
          </w:p>
        </w:tc>
        <w:tc>
          <w:tcPr>
            <w:tcW w:w="741" w:type="pct"/>
            <w:vAlign w:val="center"/>
          </w:tcPr>
          <w:p w14:paraId="2AFF4E98" w14:textId="29C97DF5" w:rsidR="006A396D" w:rsidRPr="00472586" w:rsidRDefault="006A396D" w:rsidP="006A396D">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rPr>
            </w:pPr>
            <w:r w:rsidRPr="002234D7">
              <w:rPr>
                <w:rFonts w:ascii="Arial Narrow" w:hAnsi="Arial Narrow"/>
                <w:sz w:val="18"/>
              </w:rPr>
              <w:t>% Change from Current by 2050</w:t>
            </w:r>
          </w:p>
        </w:tc>
      </w:tr>
      <w:tr w:rsidR="006A396D" w:rsidRPr="005E0DBD" w14:paraId="74FCA815" w14:textId="1F76DC03"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527F90E6" w14:textId="1F5E56E7" w:rsidR="006A396D" w:rsidRPr="005E0DBD" w:rsidRDefault="006A396D" w:rsidP="00472586">
            <w:pPr>
              <w:spacing w:line="276" w:lineRule="auto"/>
              <w:rPr>
                <w:rFonts w:ascii="Arial Narrow" w:hAnsi="Arial Narrow"/>
              </w:rPr>
            </w:pPr>
            <w:r>
              <w:rPr>
                <w:rFonts w:ascii="Arial Narrow" w:hAnsi="Arial Narrow"/>
              </w:rPr>
              <w:t>T</w:t>
            </w:r>
            <w:r w:rsidR="006A5D08">
              <w:rPr>
                <w:rFonts w:ascii="Arial Narrow" w:hAnsi="Arial Narrow"/>
              </w:rPr>
              <w:t>otal*</w:t>
            </w:r>
            <w:r w:rsidR="006A5D08" w:rsidRPr="005E0DBD" w:rsidDel="006A396D">
              <w:rPr>
                <w:rFonts w:ascii="Arial Narrow" w:hAnsi="Arial Narrow"/>
              </w:rPr>
              <w:t xml:space="preserve"> </w:t>
            </w:r>
          </w:p>
        </w:tc>
        <w:tc>
          <w:tcPr>
            <w:tcW w:w="784" w:type="pct"/>
          </w:tcPr>
          <w:p w14:paraId="02E6AF56" w14:textId="77777777"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503,800</w:t>
            </w:r>
          </w:p>
        </w:tc>
        <w:tc>
          <w:tcPr>
            <w:tcW w:w="740" w:type="pct"/>
          </w:tcPr>
          <w:p w14:paraId="66E1194E" w14:textId="77777777"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466,300</w:t>
            </w:r>
          </w:p>
        </w:tc>
        <w:tc>
          <w:tcPr>
            <w:tcW w:w="740" w:type="pct"/>
          </w:tcPr>
          <w:p w14:paraId="6494C5D7" w14:textId="77777777"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461,300</w:t>
            </w:r>
          </w:p>
        </w:tc>
        <w:tc>
          <w:tcPr>
            <w:tcW w:w="860" w:type="pct"/>
          </w:tcPr>
          <w:p w14:paraId="3A76A74A" w14:textId="77777777"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526,900</w:t>
            </w:r>
          </w:p>
        </w:tc>
        <w:tc>
          <w:tcPr>
            <w:tcW w:w="741" w:type="pct"/>
          </w:tcPr>
          <w:p w14:paraId="2DE31ACF" w14:textId="67544E6D"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+5%</w:t>
            </w:r>
          </w:p>
        </w:tc>
      </w:tr>
      <w:tr w:rsidR="006A396D" w:rsidRPr="006A396D" w14:paraId="05223E2C" w14:textId="7C88481E" w:rsidTr="00CB3ABE">
        <w:tc>
          <w:tcPr>
            <w:cnfStyle w:val="001000000000" w:firstRow="0" w:lastRow="0" w:firstColumn="1" w:lastColumn="0" w:oddVBand="0" w:evenVBand="0" w:oddHBand="0" w:evenHBand="0" w:firstRowFirstColumn="0" w:firstRowLastColumn="0" w:lastRowFirstColumn="0" w:lastRowLastColumn="0"/>
            <w:tcW w:w="1135" w:type="pct"/>
          </w:tcPr>
          <w:p w14:paraId="1BC9248B" w14:textId="77777777" w:rsidR="006A396D" w:rsidRPr="00CB3ABE" w:rsidRDefault="006A396D" w:rsidP="006A396D">
            <w:pPr>
              <w:spacing w:line="276" w:lineRule="auto"/>
              <w:jc w:val="both"/>
              <w:rPr>
                <w:rFonts w:ascii="Arial Narrow" w:hAnsi="Arial Narrow"/>
              </w:rPr>
            </w:pPr>
            <w:r w:rsidRPr="00CB3ABE">
              <w:rPr>
                <w:rFonts w:ascii="Arial Narrow" w:hAnsi="Arial Narrow"/>
              </w:rPr>
              <w:t>by sector</w:t>
            </w:r>
          </w:p>
        </w:tc>
        <w:tc>
          <w:tcPr>
            <w:tcW w:w="784" w:type="pct"/>
          </w:tcPr>
          <w:p w14:paraId="0E8BA62A" w14:textId="77777777"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40" w:type="pct"/>
          </w:tcPr>
          <w:p w14:paraId="1E725F8B" w14:textId="77777777"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40" w:type="pct"/>
          </w:tcPr>
          <w:p w14:paraId="24C81983" w14:textId="77777777"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860" w:type="pct"/>
          </w:tcPr>
          <w:p w14:paraId="2B876B0B" w14:textId="77777777"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41" w:type="pct"/>
          </w:tcPr>
          <w:p w14:paraId="1343ADB3" w14:textId="77777777"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r>
      <w:tr w:rsidR="006A396D" w:rsidRPr="005E0DBD" w14:paraId="4712E7CD" w14:textId="266B56D0"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0DB7C1CE" w14:textId="77777777" w:rsidR="006A396D" w:rsidRPr="00CB3ABE" w:rsidRDefault="006A396D" w:rsidP="006A396D">
            <w:pPr>
              <w:spacing w:line="276" w:lineRule="auto"/>
              <w:ind w:left="171"/>
              <w:jc w:val="both"/>
              <w:rPr>
                <w:rFonts w:ascii="Arial Narrow" w:hAnsi="Arial Narrow"/>
                <w:sz w:val="20"/>
              </w:rPr>
            </w:pPr>
            <w:r w:rsidRPr="00CB3ABE">
              <w:rPr>
                <w:rFonts w:ascii="Arial Narrow" w:hAnsi="Arial Narrow"/>
                <w:sz w:val="20"/>
              </w:rPr>
              <w:t>Buildings</w:t>
            </w:r>
          </w:p>
        </w:tc>
        <w:tc>
          <w:tcPr>
            <w:tcW w:w="784" w:type="pct"/>
          </w:tcPr>
          <w:p w14:paraId="5D92A891" w14:textId="3002ABBF"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189,100 (38%)</w:t>
            </w:r>
          </w:p>
        </w:tc>
        <w:tc>
          <w:tcPr>
            <w:tcW w:w="740" w:type="pct"/>
          </w:tcPr>
          <w:p w14:paraId="5E59AD5F" w14:textId="14A9BEF0"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192,900 (41%)</w:t>
            </w:r>
          </w:p>
        </w:tc>
        <w:tc>
          <w:tcPr>
            <w:tcW w:w="740" w:type="pct"/>
          </w:tcPr>
          <w:p w14:paraId="315D0887" w14:textId="050B6A91"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236,000 (51%)</w:t>
            </w:r>
          </w:p>
        </w:tc>
        <w:tc>
          <w:tcPr>
            <w:tcW w:w="860" w:type="pct"/>
          </w:tcPr>
          <w:p w14:paraId="591CF5EA" w14:textId="418E6ADA"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234,500 (45%)</w:t>
            </w:r>
          </w:p>
        </w:tc>
        <w:tc>
          <w:tcPr>
            <w:tcW w:w="741" w:type="pct"/>
          </w:tcPr>
          <w:p w14:paraId="7EEE3889" w14:textId="285198B2"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+24%</w:t>
            </w:r>
          </w:p>
        </w:tc>
      </w:tr>
      <w:tr w:rsidR="006A396D" w:rsidRPr="005E0DBD" w14:paraId="79A8D818" w14:textId="13FBCAD8" w:rsidTr="00CB3ABE">
        <w:tc>
          <w:tcPr>
            <w:cnfStyle w:val="001000000000" w:firstRow="0" w:lastRow="0" w:firstColumn="1" w:lastColumn="0" w:oddVBand="0" w:evenVBand="0" w:oddHBand="0" w:evenHBand="0" w:firstRowFirstColumn="0" w:firstRowLastColumn="0" w:lastRowFirstColumn="0" w:lastRowLastColumn="0"/>
            <w:tcW w:w="1135" w:type="pct"/>
          </w:tcPr>
          <w:p w14:paraId="3B537C7D" w14:textId="77777777" w:rsidR="006A396D" w:rsidRPr="00CB3ABE" w:rsidRDefault="006A396D" w:rsidP="006A396D">
            <w:pPr>
              <w:spacing w:line="276" w:lineRule="auto"/>
              <w:ind w:left="171"/>
              <w:jc w:val="both"/>
              <w:rPr>
                <w:rFonts w:ascii="Arial Narrow" w:hAnsi="Arial Narrow"/>
                <w:sz w:val="20"/>
              </w:rPr>
            </w:pPr>
            <w:r w:rsidRPr="00CB3ABE">
              <w:rPr>
                <w:rFonts w:ascii="Arial Narrow" w:hAnsi="Arial Narrow"/>
                <w:sz w:val="20"/>
              </w:rPr>
              <w:t>Transportation**</w:t>
            </w:r>
          </w:p>
        </w:tc>
        <w:tc>
          <w:tcPr>
            <w:tcW w:w="784" w:type="pct"/>
          </w:tcPr>
          <w:p w14:paraId="0CDB9929" w14:textId="71839048"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314,700 (62%)</w:t>
            </w:r>
          </w:p>
        </w:tc>
        <w:tc>
          <w:tcPr>
            <w:tcW w:w="740" w:type="pct"/>
          </w:tcPr>
          <w:p w14:paraId="5F8F73E3" w14:textId="4F0EC69E"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273,300 (59%)</w:t>
            </w:r>
          </w:p>
        </w:tc>
        <w:tc>
          <w:tcPr>
            <w:tcW w:w="740" w:type="pct"/>
          </w:tcPr>
          <w:p w14:paraId="1D5DBBEF" w14:textId="2203F28D"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225,200 (49%)</w:t>
            </w:r>
          </w:p>
        </w:tc>
        <w:tc>
          <w:tcPr>
            <w:tcW w:w="860" w:type="pct"/>
          </w:tcPr>
          <w:p w14:paraId="2FFF8BF4" w14:textId="0FA5FB59"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292,400 (55%)</w:t>
            </w:r>
          </w:p>
        </w:tc>
        <w:tc>
          <w:tcPr>
            <w:tcW w:w="741" w:type="pct"/>
          </w:tcPr>
          <w:p w14:paraId="3DA189AD" w14:textId="5D5BAA1F"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-7%</w:t>
            </w:r>
          </w:p>
        </w:tc>
      </w:tr>
      <w:tr w:rsidR="006A396D" w:rsidRPr="006A396D" w14:paraId="1E60502A" w14:textId="792B7714"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5D77035C" w14:textId="77777777" w:rsidR="006A396D" w:rsidRPr="00CB3ABE" w:rsidRDefault="006A396D" w:rsidP="006A396D">
            <w:pPr>
              <w:spacing w:line="276" w:lineRule="auto"/>
              <w:jc w:val="both"/>
              <w:rPr>
                <w:rFonts w:ascii="Arial Narrow" w:hAnsi="Arial Narrow"/>
              </w:rPr>
            </w:pPr>
            <w:r w:rsidRPr="00CB3ABE">
              <w:rPr>
                <w:rFonts w:ascii="Arial Narrow" w:hAnsi="Arial Narrow"/>
              </w:rPr>
              <w:t>by fuel type</w:t>
            </w:r>
          </w:p>
        </w:tc>
        <w:tc>
          <w:tcPr>
            <w:tcW w:w="784" w:type="pct"/>
          </w:tcPr>
          <w:p w14:paraId="39C8B6F7" w14:textId="77777777"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40" w:type="pct"/>
          </w:tcPr>
          <w:p w14:paraId="641FF3B3" w14:textId="77777777"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40" w:type="pct"/>
          </w:tcPr>
          <w:p w14:paraId="38D50F4A" w14:textId="77777777"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860" w:type="pct"/>
          </w:tcPr>
          <w:p w14:paraId="60B86DFC" w14:textId="77777777"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41" w:type="pct"/>
          </w:tcPr>
          <w:p w14:paraId="1384342D" w14:textId="77777777"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r>
      <w:tr w:rsidR="006A396D" w:rsidRPr="005E0DBD" w14:paraId="5C064D40" w14:textId="51D26A34" w:rsidTr="00CB3ABE">
        <w:tc>
          <w:tcPr>
            <w:cnfStyle w:val="001000000000" w:firstRow="0" w:lastRow="0" w:firstColumn="1" w:lastColumn="0" w:oddVBand="0" w:evenVBand="0" w:oddHBand="0" w:evenHBand="0" w:firstRowFirstColumn="0" w:firstRowLastColumn="0" w:lastRowFirstColumn="0" w:lastRowLastColumn="0"/>
            <w:tcW w:w="1135" w:type="pct"/>
          </w:tcPr>
          <w:p w14:paraId="6FF01925" w14:textId="77777777" w:rsidR="006A396D" w:rsidRPr="00CB3ABE" w:rsidRDefault="006A396D" w:rsidP="006A396D">
            <w:pPr>
              <w:spacing w:line="276" w:lineRule="auto"/>
              <w:ind w:left="171"/>
              <w:jc w:val="both"/>
              <w:rPr>
                <w:rFonts w:ascii="Arial Narrow" w:hAnsi="Arial Narrow"/>
                <w:sz w:val="20"/>
              </w:rPr>
            </w:pPr>
            <w:r w:rsidRPr="00CB3ABE">
              <w:rPr>
                <w:rFonts w:ascii="Arial Narrow" w:hAnsi="Arial Narrow"/>
                <w:sz w:val="20"/>
              </w:rPr>
              <w:t>Electricity</w:t>
            </w:r>
          </w:p>
        </w:tc>
        <w:tc>
          <w:tcPr>
            <w:tcW w:w="784" w:type="pct"/>
          </w:tcPr>
          <w:p w14:paraId="6901A1FE" w14:textId="5F430873"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100,000 (20%)</w:t>
            </w:r>
          </w:p>
        </w:tc>
        <w:tc>
          <w:tcPr>
            <w:tcW w:w="740" w:type="pct"/>
          </w:tcPr>
          <w:p w14:paraId="7EB0695B" w14:textId="04E6758B"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101,400 (22%)</w:t>
            </w:r>
          </w:p>
        </w:tc>
        <w:tc>
          <w:tcPr>
            <w:tcW w:w="740" w:type="pct"/>
          </w:tcPr>
          <w:p w14:paraId="50C6D154" w14:textId="0C7CD5B4"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119,500 (26%)</w:t>
            </w:r>
          </w:p>
        </w:tc>
        <w:tc>
          <w:tcPr>
            <w:tcW w:w="860" w:type="pct"/>
          </w:tcPr>
          <w:p w14:paraId="7659545C" w14:textId="6DA84A1D"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126,500 (24%)</w:t>
            </w:r>
          </w:p>
        </w:tc>
        <w:tc>
          <w:tcPr>
            <w:tcW w:w="741" w:type="pct"/>
          </w:tcPr>
          <w:p w14:paraId="10412E27" w14:textId="209A4FB7"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+27%</w:t>
            </w:r>
          </w:p>
        </w:tc>
      </w:tr>
      <w:tr w:rsidR="006A396D" w:rsidRPr="005E0DBD" w14:paraId="4BA00251" w14:textId="2F9438CE"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78CE6597" w14:textId="77777777" w:rsidR="006A396D" w:rsidRPr="00CB3ABE" w:rsidRDefault="006A396D" w:rsidP="006A396D">
            <w:pPr>
              <w:spacing w:line="276" w:lineRule="auto"/>
              <w:ind w:left="171"/>
              <w:jc w:val="both"/>
              <w:rPr>
                <w:rFonts w:ascii="Arial Narrow" w:hAnsi="Arial Narrow"/>
                <w:sz w:val="20"/>
              </w:rPr>
            </w:pPr>
            <w:r w:rsidRPr="00CB3ABE">
              <w:rPr>
                <w:rFonts w:ascii="Arial Narrow" w:hAnsi="Arial Narrow"/>
                <w:sz w:val="20"/>
              </w:rPr>
              <w:t>Natural Gas</w:t>
            </w:r>
          </w:p>
        </w:tc>
        <w:tc>
          <w:tcPr>
            <w:tcW w:w="784" w:type="pct"/>
          </w:tcPr>
          <w:p w14:paraId="211C4DCA" w14:textId="29A80C01"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89,100 (18%)</w:t>
            </w:r>
          </w:p>
        </w:tc>
        <w:tc>
          <w:tcPr>
            <w:tcW w:w="740" w:type="pct"/>
          </w:tcPr>
          <w:p w14:paraId="55E102A4" w14:textId="1837F651"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92,000 (20%)</w:t>
            </w:r>
          </w:p>
        </w:tc>
        <w:tc>
          <w:tcPr>
            <w:tcW w:w="740" w:type="pct"/>
          </w:tcPr>
          <w:p w14:paraId="342F39A0" w14:textId="2C1F22FF"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118,400 (26%)</w:t>
            </w:r>
          </w:p>
        </w:tc>
        <w:tc>
          <w:tcPr>
            <w:tcW w:w="860" w:type="pct"/>
          </w:tcPr>
          <w:p w14:paraId="12C2861F" w14:textId="6C3030FF"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120,300 (23%)</w:t>
            </w:r>
          </w:p>
        </w:tc>
        <w:tc>
          <w:tcPr>
            <w:tcW w:w="741" w:type="pct"/>
          </w:tcPr>
          <w:p w14:paraId="6453F7DF" w14:textId="5AF0DAE6" w:rsidR="006A396D" w:rsidRPr="00CB3ABE" w:rsidRDefault="006A396D" w:rsidP="006A396D">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B3ABE">
              <w:rPr>
                <w:rFonts w:ascii="Arial Narrow" w:hAnsi="Arial Narrow"/>
                <w:sz w:val="20"/>
              </w:rPr>
              <w:t>+35%</w:t>
            </w:r>
          </w:p>
        </w:tc>
      </w:tr>
      <w:tr w:rsidR="006A396D" w:rsidRPr="005E0DBD" w14:paraId="5255F797" w14:textId="04591955" w:rsidTr="00CB3ABE">
        <w:tc>
          <w:tcPr>
            <w:cnfStyle w:val="001000000000" w:firstRow="0" w:lastRow="0" w:firstColumn="1" w:lastColumn="0" w:oddVBand="0" w:evenVBand="0" w:oddHBand="0" w:evenHBand="0" w:firstRowFirstColumn="0" w:firstRowLastColumn="0" w:lastRowFirstColumn="0" w:lastRowLastColumn="0"/>
            <w:tcW w:w="1135" w:type="pct"/>
          </w:tcPr>
          <w:p w14:paraId="5485B9F6" w14:textId="77777777" w:rsidR="006A396D" w:rsidRPr="00CB3ABE" w:rsidRDefault="006A396D" w:rsidP="006A396D">
            <w:pPr>
              <w:spacing w:line="276" w:lineRule="auto"/>
              <w:ind w:left="171"/>
              <w:jc w:val="both"/>
              <w:rPr>
                <w:rFonts w:ascii="Arial Narrow" w:hAnsi="Arial Narrow"/>
                <w:sz w:val="20"/>
              </w:rPr>
            </w:pPr>
            <w:r w:rsidRPr="00CB3ABE">
              <w:rPr>
                <w:rFonts w:ascii="Arial Narrow" w:hAnsi="Arial Narrow"/>
                <w:sz w:val="20"/>
              </w:rPr>
              <w:t>Gasoline and Diesel</w:t>
            </w:r>
          </w:p>
        </w:tc>
        <w:tc>
          <w:tcPr>
            <w:tcW w:w="784" w:type="pct"/>
          </w:tcPr>
          <w:p w14:paraId="293BF8B9" w14:textId="2EE14F3E"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314,700 (62%)</w:t>
            </w:r>
          </w:p>
        </w:tc>
        <w:tc>
          <w:tcPr>
            <w:tcW w:w="740" w:type="pct"/>
          </w:tcPr>
          <w:p w14:paraId="7CC18953" w14:textId="35F14A55"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272,900 (58%)</w:t>
            </w:r>
          </w:p>
        </w:tc>
        <w:tc>
          <w:tcPr>
            <w:tcW w:w="740" w:type="pct"/>
          </w:tcPr>
          <w:p w14:paraId="27BE373B" w14:textId="7248EDF9"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223,400 (48%)</w:t>
            </w:r>
          </w:p>
        </w:tc>
        <w:tc>
          <w:tcPr>
            <w:tcW w:w="860" w:type="pct"/>
          </w:tcPr>
          <w:p w14:paraId="4759927F" w14:textId="0FD48739"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280,100 (53%)</w:t>
            </w:r>
          </w:p>
        </w:tc>
        <w:tc>
          <w:tcPr>
            <w:tcW w:w="741" w:type="pct"/>
          </w:tcPr>
          <w:p w14:paraId="692D73E5" w14:textId="650A84F7" w:rsidR="006A396D" w:rsidRPr="00CB3ABE" w:rsidRDefault="006A396D" w:rsidP="006A396D">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B3ABE">
              <w:rPr>
                <w:rFonts w:ascii="Arial Narrow" w:hAnsi="Arial Narrow"/>
                <w:sz w:val="20"/>
              </w:rPr>
              <w:t>-11%</w:t>
            </w:r>
          </w:p>
        </w:tc>
      </w:tr>
    </w:tbl>
    <w:p w14:paraId="728DE447" w14:textId="77777777" w:rsidR="002A3B45" w:rsidRPr="00CB3ABE" w:rsidRDefault="002A3B45" w:rsidP="002A3B45">
      <w:pPr>
        <w:spacing w:line="276" w:lineRule="auto"/>
        <w:jc w:val="both"/>
        <w:rPr>
          <w:rFonts w:ascii="Arial Narrow" w:hAnsi="Arial Narrow"/>
          <w:sz w:val="18"/>
          <w:szCs w:val="24"/>
        </w:rPr>
      </w:pPr>
      <w:r w:rsidRPr="00CB3ABE">
        <w:rPr>
          <w:rFonts w:ascii="Arial Narrow" w:hAnsi="Arial Narrow"/>
          <w:sz w:val="18"/>
          <w:szCs w:val="24"/>
        </w:rPr>
        <w:t>*Numbers may not sum due to rounding.</w:t>
      </w:r>
      <w:r w:rsidRPr="00CB3ABE">
        <w:rPr>
          <w:rFonts w:ascii="Arial Narrow" w:hAnsi="Arial Narrow"/>
          <w:sz w:val="18"/>
          <w:szCs w:val="24"/>
        </w:rPr>
        <w:tab/>
      </w:r>
      <w:r w:rsidRPr="00CB3ABE">
        <w:rPr>
          <w:rFonts w:ascii="Arial Narrow" w:hAnsi="Arial Narrow"/>
          <w:sz w:val="18"/>
          <w:szCs w:val="24"/>
        </w:rPr>
        <w:br/>
        <w:t>**Heavy and medium duty vehicles other than transit vehicles are not captured here due to incomplete information at the time of writing.</w:t>
      </w:r>
    </w:p>
    <w:p w14:paraId="42D42D87" w14:textId="77777777" w:rsidR="002A3B45" w:rsidRPr="005E0DBD" w:rsidRDefault="002A3B45" w:rsidP="00CB3ABE">
      <w:pPr>
        <w:pStyle w:val="Heading3"/>
      </w:pPr>
      <w:bookmarkStart w:id="17" w:name="_Toc460349743"/>
      <w:r w:rsidRPr="005E0DBD">
        <w:t>Buildings</w:t>
      </w:r>
      <w:bookmarkEnd w:id="17"/>
    </w:p>
    <w:p w14:paraId="0CF60B91" w14:textId="3839ABDF" w:rsidR="002A3B45" w:rsidRPr="00B523D3" w:rsidRDefault="00B523D3" w:rsidP="00EC0FCC">
      <w:pPr>
        <w:numPr>
          <w:ilvl w:val="0"/>
          <w:numId w:val="4"/>
        </w:numPr>
        <w:spacing w:line="276" w:lineRule="auto"/>
        <w:contextualSpacing/>
        <w:jc w:val="both"/>
        <w:rPr>
          <w:rFonts w:ascii="Arial Narrow" w:hAnsi="Arial Narrow"/>
          <w:sz w:val="24"/>
          <w:szCs w:val="24"/>
        </w:rPr>
      </w:pPr>
      <w:r>
        <w:rPr>
          <w:rFonts w:ascii="Arial Narrow" w:hAnsi="Arial Narrow"/>
          <w:sz w:val="24"/>
          <w:szCs w:val="24"/>
        </w:rPr>
        <w:t xml:space="preserve">The model assumes both the </w:t>
      </w:r>
      <w:r w:rsidR="002A3B45" w:rsidRPr="005E0DBD">
        <w:rPr>
          <w:rFonts w:ascii="Arial Narrow" w:hAnsi="Arial Narrow"/>
          <w:i/>
          <w:sz w:val="24"/>
          <w:szCs w:val="24"/>
        </w:rPr>
        <w:t>EnergySmart Commercial Program</w:t>
      </w:r>
      <w:r w:rsidR="00D15803" w:rsidRPr="005E0DBD">
        <w:rPr>
          <w:rFonts w:ascii="Arial Narrow" w:hAnsi="Arial Narrow"/>
          <w:i/>
          <w:sz w:val="24"/>
          <w:szCs w:val="24"/>
        </w:rPr>
        <w:t xml:space="preserve">, </w:t>
      </w:r>
      <w:r w:rsidR="00D15803" w:rsidRPr="005E0DBD">
        <w:rPr>
          <w:rFonts w:ascii="Arial Narrow" w:hAnsi="Arial Narrow"/>
          <w:sz w:val="24"/>
          <w:szCs w:val="24"/>
        </w:rPr>
        <w:t>which targets</w:t>
      </w:r>
      <w:r w:rsidR="002A3B45" w:rsidRPr="005E0DBD">
        <w:rPr>
          <w:rFonts w:ascii="Arial Narrow" w:hAnsi="Arial Narrow"/>
          <w:sz w:val="24"/>
          <w:szCs w:val="24"/>
        </w:rPr>
        <w:t xml:space="preserve"> energy use reductions in existin</w:t>
      </w:r>
      <w:r>
        <w:rPr>
          <w:rFonts w:ascii="Arial Narrow" w:hAnsi="Arial Narrow"/>
          <w:sz w:val="24"/>
          <w:szCs w:val="24"/>
        </w:rPr>
        <w:t>g buildings (modeled until 2018</w:t>
      </w:r>
      <w:r w:rsidR="00D15803" w:rsidRPr="005E0DBD">
        <w:rPr>
          <w:rStyle w:val="FootnoteReference"/>
          <w:rFonts w:ascii="Arial Narrow" w:hAnsi="Arial Narrow"/>
          <w:sz w:val="24"/>
          <w:szCs w:val="24"/>
        </w:rPr>
        <w:footnoteReference w:id="1"/>
      </w:r>
      <w:r>
        <w:rPr>
          <w:rFonts w:ascii="Arial Narrow" w:hAnsi="Arial Narrow"/>
          <w:sz w:val="24"/>
          <w:szCs w:val="24"/>
        </w:rPr>
        <w:t xml:space="preserve">), and the </w:t>
      </w:r>
      <w:r w:rsidR="002A3B45" w:rsidRPr="00B523D3">
        <w:rPr>
          <w:rFonts w:ascii="Arial Narrow" w:hAnsi="Arial Narrow"/>
          <w:i/>
          <w:sz w:val="24"/>
          <w:szCs w:val="24"/>
        </w:rPr>
        <w:t>Commercial and Industrial Building Performance Ordinance</w:t>
      </w:r>
      <w:r>
        <w:rPr>
          <w:rFonts w:ascii="Arial Narrow" w:hAnsi="Arial Narrow"/>
          <w:i/>
          <w:sz w:val="24"/>
          <w:szCs w:val="24"/>
        </w:rPr>
        <w:t xml:space="preserve">, </w:t>
      </w:r>
      <w:r>
        <w:rPr>
          <w:rFonts w:ascii="Arial Narrow" w:hAnsi="Arial Narrow"/>
          <w:sz w:val="24"/>
          <w:szCs w:val="24"/>
        </w:rPr>
        <w:t>which targets</w:t>
      </w:r>
      <w:r w:rsidR="002A3B45" w:rsidRPr="00B523D3">
        <w:rPr>
          <w:rFonts w:ascii="Arial Narrow" w:hAnsi="Arial Narrow"/>
          <w:sz w:val="24"/>
          <w:szCs w:val="24"/>
        </w:rPr>
        <w:t xml:space="preserve"> energy use reductions in existing buildings (modeled until 2050).</w:t>
      </w:r>
    </w:p>
    <w:p w14:paraId="29938778" w14:textId="77777777" w:rsidR="00856A87" w:rsidRDefault="002A3B45" w:rsidP="00EC0FCC">
      <w:pPr>
        <w:numPr>
          <w:ilvl w:val="0"/>
          <w:numId w:val="4"/>
        </w:numPr>
        <w:spacing w:line="276" w:lineRule="auto"/>
        <w:contextualSpacing/>
        <w:jc w:val="both"/>
        <w:rPr>
          <w:rFonts w:ascii="Arial Narrow" w:hAnsi="Arial Narrow"/>
          <w:sz w:val="24"/>
          <w:szCs w:val="24"/>
        </w:rPr>
      </w:pPr>
      <w:r w:rsidRPr="005E0DBD">
        <w:rPr>
          <w:rFonts w:ascii="Arial Narrow" w:hAnsi="Arial Narrow"/>
          <w:sz w:val="24"/>
          <w:szCs w:val="24"/>
        </w:rPr>
        <w:t xml:space="preserve">Building codes </w:t>
      </w:r>
      <w:r w:rsidR="00D15803" w:rsidRPr="005E0DBD">
        <w:rPr>
          <w:rFonts w:ascii="Arial Narrow" w:hAnsi="Arial Narrow"/>
          <w:sz w:val="24"/>
          <w:szCs w:val="24"/>
        </w:rPr>
        <w:t>are assumed to</w:t>
      </w:r>
      <w:r w:rsidRPr="005E0DBD">
        <w:rPr>
          <w:rFonts w:ascii="Arial Narrow" w:hAnsi="Arial Narrow"/>
          <w:sz w:val="24"/>
          <w:szCs w:val="24"/>
        </w:rPr>
        <w:t xml:space="preserve"> continue to be 30% more energy efficient than the International Energy Conservation Codes (</w:t>
      </w:r>
      <w:r w:rsidR="00D15803" w:rsidRPr="005E0DBD">
        <w:rPr>
          <w:rFonts w:ascii="Arial Narrow" w:hAnsi="Arial Narrow"/>
          <w:sz w:val="24"/>
          <w:szCs w:val="24"/>
        </w:rPr>
        <w:t xml:space="preserve">i.e. </w:t>
      </w:r>
      <w:r w:rsidRPr="005E0DBD">
        <w:rPr>
          <w:rFonts w:ascii="Arial Narrow" w:hAnsi="Arial Narrow"/>
          <w:sz w:val="24"/>
          <w:szCs w:val="24"/>
        </w:rPr>
        <w:t>become more stringent until 2030, then remain static until 2050).</w:t>
      </w:r>
    </w:p>
    <w:p w14:paraId="6150617F" w14:textId="1BC0D592" w:rsidR="008F0071" w:rsidRPr="00856A87" w:rsidRDefault="002A3B45" w:rsidP="00EC0FCC">
      <w:pPr>
        <w:numPr>
          <w:ilvl w:val="0"/>
          <w:numId w:val="4"/>
        </w:numPr>
        <w:spacing w:line="276" w:lineRule="auto"/>
        <w:ind w:left="714" w:hanging="357"/>
        <w:jc w:val="both"/>
        <w:rPr>
          <w:rFonts w:ascii="Arial Narrow" w:hAnsi="Arial Narrow"/>
          <w:sz w:val="24"/>
          <w:szCs w:val="24"/>
        </w:rPr>
      </w:pPr>
      <w:r w:rsidRPr="00856A87">
        <w:rPr>
          <w:rFonts w:ascii="Arial Narrow" w:hAnsi="Arial Narrow"/>
          <w:sz w:val="24"/>
          <w:szCs w:val="24"/>
        </w:rPr>
        <w:t xml:space="preserve">Stringencies and application periods for existing building programs and new building codes </w:t>
      </w:r>
      <w:r w:rsidR="00D15803" w:rsidRPr="00856A87">
        <w:rPr>
          <w:rFonts w:ascii="Arial Narrow" w:hAnsi="Arial Narrow"/>
          <w:sz w:val="24"/>
          <w:szCs w:val="24"/>
        </w:rPr>
        <w:t>we</w:t>
      </w:r>
      <w:r w:rsidRPr="00856A87">
        <w:rPr>
          <w:rFonts w:ascii="Arial Narrow" w:hAnsi="Arial Narrow"/>
          <w:sz w:val="24"/>
          <w:szCs w:val="24"/>
        </w:rPr>
        <w:t>re informed by Boulder’s Climate Commitment Tool.</w:t>
      </w:r>
    </w:p>
    <w:p w14:paraId="44EC79C4" w14:textId="77777777" w:rsidR="002A3B45" w:rsidRPr="005E0DBD" w:rsidRDefault="002A3B45" w:rsidP="00CB3ABE">
      <w:pPr>
        <w:pStyle w:val="Heading3"/>
      </w:pPr>
      <w:bookmarkStart w:id="18" w:name="_Toc460349744"/>
      <w:r w:rsidRPr="005E0DBD">
        <w:t>Transportation</w:t>
      </w:r>
      <w:bookmarkEnd w:id="18"/>
    </w:p>
    <w:p w14:paraId="3F083AA1" w14:textId="49D1029E" w:rsidR="002A3B45" w:rsidRPr="005E0DBD" w:rsidRDefault="002A3B45" w:rsidP="00EC0FCC">
      <w:pPr>
        <w:numPr>
          <w:ilvl w:val="0"/>
          <w:numId w:val="4"/>
        </w:numPr>
        <w:spacing w:line="276" w:lineRule="auto"/>
        <w:contextualSpacing/>
        <w:jc w:val="both"/>
        <w:rPr>
          <w:rFonts w:ascii="Arial Narrow" w:hAnsi="Arial Narrow"/>
          <w:sz w:val="24"/>
          <w:szCs w:val="24"/>
        </w:rPr>
      </w:pPr>
      <w:r w:rsidRPr="005E0DBD">
        <w:rPr>
          <w:rFonts w:ascii="Arial Narrow" w:hAnsi="Arial Narrow"/>
          <w:sz w:val="24"/>
          <w:szCs w:val="24"/>
        </w:rPr>
        <w:t xml:space="preserve">Passenger vehicle fuel efficiencies </w:t>
      </w:r>
      <w:r w:rsidR="00D15803" w:rsidRPr="005E0DBD">
        <w:rPr>
          <w:rFonts w:ascii="Arial Narrow" w:hAnsi="Arial Narrow"/>
          <w:sz w:val="24"/>
          <w:szCs w:val="24"/>
        </w:rPr>
        <w:t xml:space="preserve">are assumed to </w:t>
      </w:r>
      <w:r w:rsidRPr="005E0DBD">
        <w:rPr>
          <w:rFonts w:ascii="Arial Narrow" w:hAnsi="Arial Narrow"/>
          <w:sz w:val="24"/>
          <w:szCs w:val="24"/>
        </w:rPr>
        <w:t xml:space="preserve">steadily improve until 2025 as a result of the federal Corporate Average Fuel Economy (CAFE) Standard, then remain static. </w:t>
      </w:r>
    </w:p>
    <w:p w14:paraId="39BE17F1" w14:textId="725E5684" w:rsidR="002A3B45" w:rsidRPr="005E0DBD" w:rsidRDefault="002A3B45" w:rsidP="00EC0FCC">
      <w:pPr>
        <w:numPr>
          <w:ilvl w:val="0"/>
          <w:numId w:val="4"/>
        </w:numPr>
        <w:spacing w:line="276" w:lineRule="auto"/>
        <w:contextualSpacing/>
        <w:jc w:val="both"/>
        <w:rPr>
          <w:rFonts w:ascii="Arial Narrow" w:hAnsi="Arial Narrow"/>
          <w:sz w:val="24"/>
          <w:szCs w:val="24"/>
        </w:rPr>
      </w:pPr>
      <w:r w:rsidRPr="005E0DBD">
        <w:rPr>
          <w:rFonts w:ascii="Arial Narrow" w:hAnsi="Arial Narrow"/>
          <w:sz w:val="24"/>
          <w:szCs w:val="24"/>
        </w:rPr>
        <w:t>Electric vehicle (EV) adoption increases</w:t>
      </w:r>
      <w:r w:rsidR="00D15803" w:rsidRPr="005E0DBD">
        <w:rPr>
          <w:rFonts w:ascii="Arial Narrow" w:hAnsi="Arial Narrow"/>
          <w:sz w:val="24"/>
          <w:szCs w:val="24"/>
        </w:rPr>
        <w:t xml:space="preserve"> are</w:t>
      </w:r>
      <w:r w:rsidRPr="005E0DBD">
        <w:rPr>
          <w:rFonts w:ascii="Arial Narrow" w:hAnsi="Arial Narrow"/>
          <w:sz w:val="24"/>
          <w:szCs w:val="24"/>
        </w:rPr>
        <w:t xml:space="preserve"> based on assumptions about the EVs’ share of new vehicle sales in each year. This is currently approximately 1.8%</w:t>
      </w:r>
      <w:r w:rsidRPr="00E773BE">
        <w:rPr>
          <w:rFonts w:ascii="Arial Narrow" w:hAnsi="Arial Narrow"/>
          <w:sz w:val="24"/>
          <w:szCs w:val="24"/>
          <w:vertAlign w:val="superscript"/>
        </w:rPr>
        <w:footnoteReference w:id="2"/>
      </w:r>
      <w:r w:rsidRPr="005E0DBD">
        <w:rPr>
          <w:rFonts w:ascii="Arial Narrow" w:hAnsi="Arial Narrow"/>
          <w:sz w:val="24"/>
          <w:szCs w:val="24"/>
        </w:rPr>
        <w:t xml:space="preserve"> and is assumed to grow modestly to 5% by 2030, 10% by 2040, and 20% by 2050.</w:t>
      </w:r>
    </w:p>
    <w:p w14:paraId="4CA95024" w14:textId="42A2F582" w:rsidR="002A3B45" w:rsidRPr="005E0DBD" w:rsidRDefault="002A3B45" w:rsidP="00EC0FCC">
      <w:pPr>
        <w:numPr>
          <w:ilvl w:val="0"/>
          <w:numId w:val="4"/>
        </w:numPr>
        <w:spacing w:line="276" w:lineRule="auto"/>
        <w:contextualSpacing/>
        <w:jc w:val="both"/>
        <w:rPr>
          <w:rFonts w:ascii="Arial Narrow" w:hAnsi="Arial Narrow"/>
          <w:sz w:val="24"/>
          <w:szCs w:val="24"/>
        </w:rPr>
      </w:pPr>
      <w:r w:rsidRPr="005E0DBD">
        <w:rPr>
          <w:rFonts w:ascii="Arial Narrow" w:hAnsi="Arial Narrow"/>
          <w:sz w:val="24"/>
          <w:szCs w:val="24"/>
        </w:rPr>
        <w:t xml:space="preserve">Transportation demand (vehicle miles traveled, VMT) </w:t>
      </w:r>
      <w:r w:rsidR="00D15803" w:rsidRPr="005E0DBD">
        <w:rPr>
          <w:rFonts w:ascii="Arial Narrow" w:hAnsi="Arial Narrow"/>
          <w:sz w:val="24"/>
          <w:szCs w:val="24"/>
        </w:rPr>
        <w:t>is assumed to grow</w:t>
      </w:r>
      <w:r w:rsidRPr="005E0DBD">
        <w:rPr>
          <w:rFonts w:ascii="Arial Narrow" w:hAnsi="Arial Narrow"/>
          <w:sz w:val="24"/>
          <w:szCs w:val="24"/>
        </w:rPr>
        <w:t xml:space="preserve"> </w:t>
      </w:r>
      <w:r w:rsidR="00D15803" w:rsidRPr="005E0DBD">
        <w:rPr>
          <w:rFonts w:ascii="Arial Narrow" w:hAnsi="Arial Narrow"/>
          <w:sz w:val="24"/>
          <w:szCs w:val="24"/>
        </w:rPr>
        <w:t xml:space="preserve">alongside </w:t>
      </w:r>
      <w:r w:rsidRPr="005E0DBD">
        <w:rPr>
          <w:rFonts w:ascii="Arial Narrow" w:hAnsi="Arial Narrow"/>
          <w:sz w:val="24"/>
          <w:szCs w:val="24"/>
        </w:rPr>
        <w:t>growth in the building stock</w:t>
      </w:r>
      <w:r w:rsidR="00D15803" w:rsidRPr="005E0DBD">
        <w:rPr>
          <w:rFonts w:ascii="Arial Narrow" w:hAnsi="Arial Narrow"/>
          <w:sz w:val="24"/>
          <w:szCs w:val="24"/>
        </w:rPr>
        <w:t>,</w:t>
      </w:r>
      <w:r w:rsidRPr="005E0DBD">
        <w:rPr>
          <w:rFonts w:ascii="Arial Narrow" w:hAnsi="Arial Narrow"/>
          <w:sz w:val="24"/>
          <w:szCs w:val="24"/>
        </w:rPr>
        <w:t xml:space="preserve"> while mode share </w:t>
      </w:r>
      <w:r w:rsidR="00D15803" w:rsidRPr="005E0DBD">
        <w:rPr>
          <w:rFonts w:ascii="Arial Narrow" w:hAnsi="Arial Narrow"/>
          <w:sz w:val="24"/>
          <w:szCs w:val="24"/>
        </w:rPr>
        <w:t>is assumed to stay</w:t>
      </w:r>
      <w:r w:rsidRPr="005E0DBD">
        <w:rPr>
          <w:rFonts w:ascii="Arial Narrow" w:hAnsi="Arial Narrow"/>
          <w:sz w:val="24"/>
          <w:szCs w:val="24"/>
        </w:rPr>
        <w:t xml:space="preserve"> approximately constant at 90% passenger vehicle, 6% transit, and 4% cycling and walking. </w:t>
      </w:r>
    </w:p>
    <w:p w14:paraId="16745BE2" w14:textId="77777777" w:rsidR="002A3B45" w:rsidRPr="005E0DBD" w:rsidRDefault="002A3B45" w:rsidP="00EC0FCC">
      <w:pPr>
        <w:numPr>
          <w:ilvl w:val="0"/>
          <w:numId w:val="4"/>
        </w:numPr>
        <w:spacing w:line="276" w:lineRule="auto"/>
        <w:ind w:left="714" w:hanging="357"/>
        <w:jc w:val="both"/>
        <w:rPr>
          <w:rFonts w:ascii="Arial Narrow" w:hAnsi="Arial Narrow"/>
          <w:sz w:val="24"/>
          <w:szCs w:val="24"/>
        </w:rPr>
      </w:pPr>
      <w:r w:rsidRPr="005E0DBD">
        <w:rPr>
          <w:rFonts w:ascii="Arial Narrow" w:hAnsi="Arial Narrow"/>
          <w:sz w:val="24"/>
          <w:szCs w:val="24"/>
        </w:rPr>
        <w:t>Current and future transportation demand and mode shares were provided by the City of Boulder, and calculated based on the building types and associated job and housing numbers, data from Boulder’s transportation survey, and guidance on calculating trip generation from the Institute for Transportation Engineer’s Trip Generation Manual.</w:t>
      </w:r>
    </w:p>
    <w:p w14:paraId="08F5A8AC" w14:textId="6389B116" w:rsidR="002A3B45" w:rsidRPr="005E0DBD" w:rsidRDefault="00B523D3" w:rsidP="002A3B45">
      <w:pPr>
        <w:spacing w:line="276" w:lineRule="auto"/>
        <w:jc w:val="both"/>
        <w:rPr>
          <w:rFonts w:ascii="Arial Narrow" w:hAnsi="Arial Narrow"/>
          <w:sz w:val="24"/>
          <w:szCs w:val="24"/>
        </w:rPr>
      </w:pPr>
      <w:r>
        <w:rPr>
          <w:rFonts w:ascii="Arial Narrow" w:hAnsi="Arial Narrow"/>
          <w:sz w:val="24"/>
          <w:szCs w:val="24"/>
        </w:rPr>
        <w:t>In sum</w:t>
      </w:r>
      <w:r w:rsidR="00D15803" w:rsidRPr="005E0DBD">
        <w:rPr>
          <w:rFonts w:ascii="Arial Narrow" w:hAnsi="Arial Narrow"/>
          <w:sz w:val="24"/>
          <w:szCs w:val="24"/>
        </w:rPr>
        <w:t>, w</w:t>
      </w:r>
      <w:r w:rsidR="002A3B45" w:rsidRPr="005E0DBD">
        <w:rPr>
          <w:rFonts w:ascii="Arial Narrow" w:hAnsi="Arial Narrow"/>
          <w:sz w:val="24"/>
          <w:szCs w:val="24"/>
        </w:rPr>
        <w:t xml:space="preserve">hile growth in the building stock and associated transportation demand drives increases in energy consumption and emissions, the policies, programs, and assumptions listed above </w:t>
      </w:r>
      <w:r w:rsidR="00D15803" w:rsidRPr="005E0DBD">
        <w:rPr>
          <w:rFonts w:ascii="Arial Narrow" w:hAnsi="Arial Narrow"/>
          <w:sz w:val="24"/>
          <w:szCs w:val="24"/>
        </w:rPr>
        <w:t>will have</w:t>
      </w:r>
      <w:r w:rsidR="002A3B45" w:rsidRPr="005E0DBD">
        <w:rPr>
          <w:rFonts w:ascii="Arial Narrow" w:hAnsi="Arial Narrow"/>
          <w:sz w:val="24"/>
          <w:szCs w:val="24"/>
        </w:rPr>
        <w:t xml:space="preserve"> a downward or neutral effect on energy and emissions. The cumulative effect of these pressures </w:t>
      </w:r>
      <w:r w:rsidR="00D15803" w:rsidRPr="005E0DBD">
        <w:rPr>
          <w:rFonts w:ascii="Arial Narrow" w:hAnsi="Arial Narrow"/>
          <w:sz w:val="24"/>
          <w:szCs w:val="24"/>
        </w:rPr>
        <w:t xml:space="preserve">on </w:t>
      </w:r>
      <w:r w:rsidR="002A3B45" w:rsidRPr="005E0DBD">
        <w:rPr>
          <w:rFonts w:ascii="Arial Narrow" w:hAnsi="Arial Narrow"/>
          <w:sz w:val="24"/>
          <w:szCs w:val="24"/>
        </w:rPr>
        <w:t xml:space="preserve">energy and emissions </w:t>
      </w:r>
      <w:r w:rsidR="00D15803" w:rsidRPr="005E0DBD">
        <w:rPr>
          <w:rFonts w:ascii="Arial Narrow" w:hAnsi="Arial Narrow"/>
          <w:sz w:val="24"/>
          <w:szCs w:val="24"/>
        </w:rPr>
        <w:t xml:space="preserve">is </w:t>
      </w:r>
      <w:r w:rsidR="002A3B45" w:rsidRPr="005E0DBD">
        <w:rPr>
          <w:rFonts w:ascii="Arial Narrow" w:hAnsi="Arial Narrow"/>
          <w:sz w:val="24"/>
          <w:szCs w:val="24"/>
        </w:rPr>
        <w:t xml:space="preserve">summarized in </w:t>
      </w:r>
      <w:r w:rsidR="009C19C4">
        <w:rPr>
          <w:rFonts w:ascii="Arial Narrow" w:hAnsi="Arial Narrow"/>
          <w:sz w:val="24"/>
          <w:szCs w:val="24"/>
        </w:rPr>
        <w:fldChar w:fldCharType="begin"/>
      </w:r>
      <w:r w:rsidR="009C19C4">
        <w:rPr>
          <w:rFonts w:ascii="Arial Narrow" w:hAnsi="Arial Narrow"/>
          <w:sz w:val="24"/>
          <w:szCs w:val="24"/>
        </w:rPr>
        <w:instrText xml:space="preserve"> REF _Ref460349847 \h </w:instrText>
      </w:r>
      <w:r w:rsidR="009C19C4">
        <w:rPr>
          <w:rFonts w:ascii="Arial Narrow" w:hAnsi="Arial Narrow"/>
          <w:sz w:val="24"/>
          <w:szCs w:val="24"/>
        </w:rPr>
      </w:r>
      <w:r w:rsidR="009C19C4">
        <w:rPr>
          <w:rFonts w:ascii="Arial Narrow" w:hAnsi="Arial Narrow"/>
          <w:sz w:val="24"/>
          <w:szCs w:val="24"/>
        </w:rPr>
        <w:instrText xml:space="preserve"> \* MERGEFORMAT </w:instrText>
      </w:r>
      <w:r w:rsidR="009C19C4">
        <w:rPr>
          <w:rFonts w:ascii="Arial Narrow" w:hAnsi="Arial Narrow"/>
          <w:sz w:val="24"/>
          <w:szCs w:val="24"/>
        </w:rPr>
        <w:fldChar w:fldCharType="separate"/>
      </w:r>
      <w:r w:rsidR="009A2816" w:rsidRPr="009A2816">
        <w:rPr>
          <w:rFonts w:ascii="Arial Narrow" w:hAnsi="Arial Narrow"/>
          <w:sz w:val="24"/>
          <w:szCs w:val="24"/>
        </w:rPr>
        <w:t>Table 1</w:t>
      </w:r>
      <w:r w:rsidR="009C19C4">
        <w:rPr>
          <w:rFonts w:ascii="Arial Narrow" w:hAnsi="Arial Narrow"/>
          <w:sz w:val="24"/>
          <w:szCs w:val="24"/>
        </w:rPr>
        <w:fldChar w:fldCharType="end"/>
      </w:r>
      <w:r w:rsidR="002A3B45" w:rsidRPr="005E0DBD">
        <w:rPr>
          <w:rFonts w:ascii="Arial Narrow" w:hAnsi="Arial Narrow"/>
          <w:sz w:val="24"/>
          <w:szCs w:val="24"/>
        </w:rPr>
        <w:t xml:space="preserve"> above. </w:t>
      </w:r>
    </w:p>
    <w:p w14:paraId="10F52046" w14:textId="26E3E609" w:rsidR="004E38B8" w:rsidRDefault="004E38B8" w:rsidP="00CB3ABE">
      <w:pPr>
        <w:pStyle w:val="Heading3"/>
      </w:pPr>
      <w:bookmarkStart w:id="19" w:name="_Toc460349745"/>
      <w:r>
        <w:t>Summary</w:t>
      </w:r>
      <w:bookmarkEnd w:id="19"/>
    </w:p>
    <w:p w14:paraId="53549178" w14:textId="75D2ED1C" w:rsidR="002A3B45" w:rsidRDefault="002A3B45" w:rsidP="002A3B45">
      <w:pPr>
        <w:spacing w:line="276" w:lineRule="auto"/>
        <w:jc w:val="both"/>
        <w:rPr>
          <w:rFonts w:ascii="Arial Narrow" w:hAnsi="Arial Narrow"/>
          <w:sz w:val="24"/>
          <w:szCs w:val="24"/>
        </w:rPr>
      </w:pPr>
      <w:r w:rsidRPr="005E0DBD">
        <w:rPr>
          <w:rFonts w:ascii="Arial Narrow" w:hAnsi="Arial Narrow"/>
          <w:sz w:val="24"/>
          <w:szCs w:val="24"/>
        </w:rPr>
        <w:t xml:space="preserve">The impact of the programs, policies, and assumptions </w:t>
      </w:r>
      <w:r w:rsidR="00576033" w:rsidRPr="005E0DBD">
        <w:rPr>
          <w:rFonts w:ascii="Arial Narrow" w:hAnsi="Arial Narrow"/>
          <w:sz w:val="24"/>
          <w:szCs w:val="24"/>
        </w:rPr>
        <w:t xml:space="preserve">on emissions from </w:t>
      </w:r>
      <w:r w:rsidRPr="005E0DBD">
        <w:rPr>
          <w:rFonts w:ascii="Arial Narrow" w:hAnsi="Arial Narrow"/>
          <w:sz w:val="24"/>
          <w:szCs w:val="24"/>
        </w:rPr>
        <w:t xml:space="preserve">each sector </w:t>
      </w:r>
      <w:r w:rsidR="00576033" w:rsidRPr="005E0DBD">
        <w:rPr>
          <w:rFonts w:ascii="Arial Narrow" w:hAnsi="Arial Narrow"/>
          <w:sz w:val="24"/>
          <w:szCs w:val="24"/>
        </w:rPr>
        <w:t xml:space="preserve">is </w:t>
      </w:r>
      <w:r w:rsidRPr="005E0DBD">
        <w:rPr>
          <w:rFonts w:ascii="Arial Narrow" w:hAnsi="Arial Narrow"/>
          <w:sz w:val="24"/>
          <w:szCs w:val="24"/>
        </w:rPr>
        <w:t>summarized in the wedge diagram in</w:t>
      </w:r>
      <w:r w:rsidR="009C19C4">
        <w:rPr>
          <w:rFonts w:ascii="Arial Narrow" w:hAnsi="Arial Narrow"/>
          <w:sz w:val="24"/>
          <w:szCs w:val="24"/>
        </w:rPr>
        <w:t xml:space="preserve"> </w:t>
      </w:r>
      <w:r w:rsidR="009C19C4">
        <w:rPr>
          <w:rFonts w:ascii="Arial Narrow" w:hAnsi="Arial Narrow"/>
          <w:sz w:val="24"/>
          <w:szCs w:val="24"/>
        </w:rPr>
        <w:fldChar w:fldCharType="begin"/>
      </w:r>
      <w:r w:rsidR="009C19C4">
        <w:rPr>
          <w:rFonts w:ascii="Arial Narrow" w:hAnsi="Arial Narrow"/>
          <w:sz w:val="24"/>
          <w:szCs w:val="24"/>
        </w:rPr>
        <w:instrText xml:space="preserve"> REF _Ref460349900 \h </w:instrText>
      </w:r>
      <w:r w:rsidR="009C19C4">
        <w:rPr>
          <w:rFonts w:ascii="Arial Narrow" w:hAnsi="Arial Narrow"/>
          <w:sz w:val="24"/>
          <w:szCs w:val="24"/>
        </w:rPr>
      </w:r>
      <w:r w:rsidR="009C19C4">
        <w:rPr>
          <w:rFonts w:ascii="Arial Narrow" w:hAnsi="Arial Narrow"/>
          <w:sz w:val="24"/>
          <w:szCs w:val="24"/>
        </w:rPr>
        <w:instrText xml:space="preserve"> \* MERGEFORMAT </w:instrText>
      </w:r>
      <w:r w:rsidR="009C19C4">
        <w:rPr>
          <w:rFonts w:ascii="Arial Narrow" w:hAnsi="Arial Narrow"/>
          <w:sz w:val="24"/>
          <w:szCs w:val="24"/>
        </w:rPr>
        <w:fldChar w:fldCharType="separate"/>
      </w:r>
      <w:r w:rsidR="009A2816" w:rsidRPr="009A2816">
        <w:rPr>
          <w:rFonts w:ascii="Arial Narrow" w:hAnsi="Arial Narrow"/>
          <w:sz w:val="24"/>
          <w:szCs w:val="24"/>
        </w:rPr>
        <w:t>Figure 4</w:t>
      </w:r>
      <w:r w:rsidR="009C19C4">
        <w:rPr>
          <w:rFonts w:ascii="Arial Narrow" w:hAnsi="Arial Narrow"/>
          <w:sz w:val="24"/>
          <w:szCs w:val="24"/>
        </w:rPr>
        <w:fldChar w:fldCharType="end"/>
      </w:r>
      <w:r w:rsidRPr="005E0DBD">
        <w:rPr>
          <w:rFonts w:ascii="Arial Narrow" w:hAnsi="Arial Narrow"/>
          <w:sz w:val="24"/>
          <w:szCs w:val="24"/>
        </w:rPr>
        <w:t>, where each colored wedge represents GHG emissions</w:t>
      </w:r>
      <w:r w:rsidR="00576033" w:rsidRPr="005E0DBD">
        <w:rPr>
          <w:rFonts w:ascii="Arial Narrow" w:hAnsi="Arial Narrow"/>
          <w:sz w:val="24"/>
          <w:szCs w:val="24"/>
        </w:rPr>
        <w:t xml:space="preserve"> that are avoided</w:t>
      </w:r>
      <w:r w:rsidRPr="005E0DBD">
        <w:rPr>
          <w:rFonts w:ascii="Arial Narrow" w:hAnsi="Arial Narrow"/>
          <w:sz w:val="24"/>
          <w:szCs w:val="24"/>
        </w:rPr>
        <w:t xml:space="preserve">. The total emissions </w:t>
      </w:r>
      <w:r w:rsidRPr="005E0DBD">
        <w:rPr>
          <w:rFonts w:ascii="Arial Narrow" w:hAnsi="Arial Narrow"/>
          <w:i/>
          <w:sz w:val="24"/>
          <w:szCs w:val="24"/>
        </w:rPr>
        <w:t>without</w:t>
      </w:r>
      <w:r w:rsidRPr="005E0DBD">
        <w:rPr>
          <w:rFonts w:ascii="Arial Narrow" w:hAnsi="Arial Narrow"/>
          <w:sz w:val="24"/>
          <w:szCs w:val="24"/>
        </w:rPr>
        <w:t xml:space="preserve"> these programs, policies, and assumptions are approximately 55% higher in 2050 than in 201</w:t>
      </w:r>
      <w:r w:rsidR="00E23374">
        <w:rPr>
          <w:rFonts w:ascii="Arial Narrow" w:hAnsi="Arial Narrow"/>
          <w:sz w:val="24"/>
          <w:szCs w:val="24"/>
        </w:rPr>
        <w:t>6</w:t>
      </w:r>
      <w:r w:rsidR="0033742F" w:rsidRPr="005E0DBD">
        <w:rPr>
          <w:rFonts w:ascii="Arial Narrow" w:hAnsi="Arial Narrow"/>
          <w:sz w:val="24"/>
          <w:szCs w:val="24"/>
        </w:rPr>
        <w:t xml:space="preserve"> (represented by the top of the wedge diagram)</w:t>
      </w:r>
      <w:r w:rsidRPr="005E0DBD">
        <w:rPr>
          <w:rFonts w:ascii="Arial Narrow" w:hAnsi="Arial Narrow"/>
          <w:sz w:val="24"/>
          <w:szCs w:val="24"/>
        </w:rPr>
        <w:t xml:space="preserve">. The grey area at the bottom of the diagram represents </w:t>
      </w:r>
      <w:r w:rsidR="0033742F" w:rsidRPr="005E0DBD">
        <w:rPr>
          <w:rFonts w:ascii="Arial Narrow" w:hAnsi="Arial Narrow"/>
          <w:sz w:val="24"/>
          <w:szCs w:val="24"/>
        </w:rPr>
        <w:t>those emissions that will remain</w:t>
      </w:r>
      <w:r w:rsidRPr="005E0DBD">
        <w:rPr>
          <w:rFonts w:ascii="Arial Narrow" w:hAnsi="Arial Narrow"/>
          <w:sz w:val="24"/>
          <w:szCs w:val="24"/>
        </w:rPr>
        <w:t xml:space="preserve"> </w:t>
      </w:r>
      <w:r w:rsidRPr="005E0DBD">
        <w:rPr>
          <w:rFonts w:ascii="Arial Narrow" w:hAnsi="Arial Narrow"/>
          <w:i/>
          <w:sz w:val="24"/>
          <w:szCs w:val="24"/>
        </w:rPr>
        <w:t>after</w:t>
      </w:r>
      <w:r w:rsidRPr="005E0DBD">
        <w:rPr>
          <w:rFonts w:ascii="Arial Narrow" w:hAnsi="Arial Narrow"/>
          <w:sz w:val="24"/>
          <w:szCs w:val="24"/>
        </w:rPr>
        <w:t xml:space="preserve"> </w:t>
      </w:r>
      <w:r w:rsidR="0033742F" w:rsidRPr="005E0DBD">
        <w:rPr>
          <w:rFonts w:ascii="Arial Narrow" w:hAnsi="Arial Narrow"/>
          <w:sz w:val="24"/>
          <w:szCs w:val="24"/>
        </w:rPr>
        <w:t xml:space="preserve">all existing </w:t>
      </w:r>
      <w:r w:rsidRPr="005E0DBD">
        <w:rPr>
          <w:rFonts w:ascii="Arial Narrow" w:hAnsi="Arial Narrow"/>
          <w:sz w:val="24"/>
          <w:szCs w:val="24"/>
        </w:rPr>
        <w:t>programs, policies, and ass</w:t>
      </w:r>
      <w:r w:rsidR="0033742F" w:rsidRPr="005E0DBD">
        <w:rPr>
          <w:rFonts w:ascii="Arial Narrow" w:hAnsi="Arial Narrow"/>
          <w:sz w:val="24"/>
          <w:szCs w:val="24"/>
        </w:rPr>
        <w:t xml:space="preserve">umptions have been applied, which </w:t>
      </w:r>
      <w:r w:rsidRPr="005E0DBD">
        <w:rPr>
          <w:rFonts w:ascii="Arial Narrow" w:hAnsi="Arial Narrow"/>
          <w:sz w:val="24"/>
          <w:szCs w:val="24"/>
        </w:rPr>
        <w:t>are approximately</w:t>
      </w:r>
      <w:r w:rsidR="00E23374">
        <w:rPr>
          <w:rFonts w:ascii="Arial Narrow" w:hAnsi="Arial Narrow"/>
          <w:sz w:val="24"/>
          <w:szCs w:val="24"/>
        </w:rPr>
        <w:t xml:space="preserve"> </w:t>
      </w:r>
      <w:r w:rsidR="00861579">
        <w:rPr>
          <w:rFonts w:ascii="Arial Narrow" w:hAnsi="Arial Narrow"/>
          <w:sz w:val="24"/>
          <w:szCs w:val="24"/>
        </w:rPr>
        <w:t>13</w:t>
      </w:r>
      <w:r w:rsidR="00E23374">
        <w:rPr>
          <w:rFonts w:ascii="Arial Narrow" w:hAnsi="Arial Narrow"/>
          <w:sz w:val="24"/>
          <w:szCs w:val="24"/>
        </w:rPr>
        <w:t>% lower in 2050 than in 2016</w:t>
      </w:r>
      <w:r w:rsidRPr="005E0DBD">
        <w:rPr>
          <w:rFonts w:ascii="Arial Narrow" w:hAnsi="Arial Narrow"/>
          <w:sz w:val="24"/>
          <w:szCs w:val="24"/>
        </w:rPr>
        <w:t>. T</w:t>
      </w:r>
      <w:r w:rsidR="0033742F" w:rsidRPr="005E0DBD">
        <w:rPr>
          <w:rFonts w:ascii="Arial Narrow" w:hAnsi="Arial Narrow"/>
          <w:sz w:val="24"/>
          <w:szCs w:val="24"/>
        </w:rPr>
        <w:t xml:space="preserve">he majority of reduction that are achieved in this scenario </w:t>
      </w:r>
      <w:r w:rsidRPr="005E0DBD">
        <w:rPr>
          <w:rFonts w:ascii="Arial Narrow" w:hAnsi="Arial Narrow"/>
          <w:sz w:val="24"/>
          <w:szCs w:val="24"/>
        </w:rPr>
        <w:t xml:space="preserve">are </w:t>
      </w:r>
      <w:r w:rsidR="0033742F" w:rsidRPr="005E0DBD">
        <w:rPr>
          <w:rFonts w:ascii="Arial Narrow" w:hAnsi="Arial Narrow"/>
          <w:sz w:val="24"/>
          <w:szCs w:val="24"/>
        </w:rPr>
        <w:t xml:space="preserve">attributable </w:t>
      </w:r>
      <w:r w:rsidRPr="005E0DBD">
        <w:rPr>
          <w:rFonts w:ascii="Arial Narrow" w:hAnsi="Arial Narrow"/>
          <w:sz w:val="24"/>
          <w:szCs w:val="24"/>
        </w:rPr>
        <w:t xml:space="preserve">to </w:t>
      </w:r>
      <w:r w:rsidR="0033742F" w:rsidRPr="005E0DBD">
        <w:rPr>
          <w:rFonts w:ascii="Arial Narrow" w:hAnsi="Arial Narrow"/>
          <w:sz w:val="24"/>
          <w:szCs w:val="24"/>
        </w:rPr>
        <w:t>the federal CAFE Standard (5</w:t>
      </w:r>
      <w:r w:rsidR="00792D40">
        <w:rPr>
          <w:rFonts w:ascii="Arial Narrow" w:hAnsi="Arial Narrow"/>
          <w:sz w:val="24"/>
          <w:szCs w:val="24"/>
        </w:rPr>
        <w:t>8</w:t>
      </w:r>
      <w:r w:rsidR="0033742F" w:rsidRPr="005E0DBD">
        <w:rPr>
          <w:rFonts w:ascii="Arial Narrow" w:hAnsi="Arial Narrow"/>
          <w:sz w:val="24"/>
          <w:szCs w:val="24"/>
        </w:rPr>
        <w:t>%);</w:t>
      </w:r>
      <w:r w:rsidRPr="005E0DBD">
        <w:rPr>
          <w:rFonts w:ascii="Arial Narrow" w:hAnsi="Arial Narrow"/>
          <w:sz w:val="24"/>
          <w:szCs w:val="24"/>
        </w:rPr>
        <w:t xml:space="preserve"> </w:t>
      </w:r>
      <w:r w:rsidR="0033742F" w:rsidRPr="005E0DBD">
        <w:rPr>
          <w:rFonts w:ascii="Arial Narrow" w:hAnsi="Arial Narrow"/>
          <w:sz w:val="24"/>
          <w:szCs w:val="24"/>
        </w:rPr>
        <w:t>the remaining 4</w:t>
      </w:r>
      <w:r w:rsidR="00861579">
        <w:rPr>
          <w:rFonts w:ascii="Arial Narrow" w:hAnsi="Arial Narrow"/>
          <w:sz w:val="24"/>
          <w:szCs w:val="24"/>
        </w:rPr>
        <w:t>2</w:t>
      </w:r>
      <w:r w:rsidR="0033742F" w:rsidRPr="005E0DBD">
        <w:rPr>
          <w:rFonts w:ascii="Arial Narrow" w:hAnsi="Arial Narrow"/>
          <w:sz w:val="24"/>
          <w:szCs w:val="24"/>
        </w:rPr>
        <w:t>%</w:t>
      </w:r>
      <w:r w:rsidRPr="005E0DBD">
        <w:rPr>
          <w:rFonts w:ascii="Arial Narrow" w:hAnsi="Arial Narrow"/>
          <w:sz w:val="24"/>
          <w:szCs w:val="24"/>
        </w:rPr>
        <w:t xml:space="preserve"> </w:t>
      </w:r>
      <w:r w:rsidR="0033742F" w:rsidRPr="005E0DBD">
        <w:rPr>
          <w:rFonts w:ascii="Arial Narrow" w:hAnsi="Arial Narrow"/>
          <w:sz w:val="24"/>
          <w:szCs w:val="24"/>
        </w:rPr>
        <w:t xml:space="preserve">is </w:t>
      </w:r>
      <w:r w:rsidRPr="005E0DBD">
        <w:rPr>
          <w:rFonts w:ascii="Arial Narrow" w:hAnsi="Arial Narrow"/>
          <w:sz w:val="24"/>
          <w:szCs w:val="24"/>
        </w:rPr>
        <w:t xml:space="preserve">split between </w:t>
      </w:r>
      <w:r w:rsidR="0033742F" w:rsidRPr="005E0DBD">
        <w:rPr>
          <w:rFonts w:ascii="Arial Narrow" w:hAnsi="Arial Narrow"/>
          <w:sz w:val="24"/>
          <w:szCs w:val="24"/>
        </w:rPr>
        <w:t xml:space="preserve">those </w:t>
      </w:r>
      <w:r w:rsidRPr="005E0DBD">
        <w:rPr>
          <w:rFonts w:ascii="Arial Narrow" w:hAnsi="Arial Narrow"/>
          <w:sz w:val="24"/>
          <w:szCs w:val="24"/>
        </w:rPr>
        <w:t xml:space="preserve">emissions </w:t>
      </w:r>
      <w:r w:rsidR="0033742F" w:rsidRPr="005E0DBD">
        <w:rPr>
          <w:rFonts w:ascii="Arial Narrow" w:hAnsi="Arial Narrow"/>
          <w:sz w:val="24"/>
          <w:szCs w:val="24"/>
        </w:rPr>
        <w:t xml:space="preserve">that are </w:t>
      </w:r>
      <w:r w:rsidRPr="005E0DBD">
        <w:rPr>
          <w:rFonts w:ascii="Arial Narrow" w:hAnsi="Arial Narrow"/>
          <w:sz w:val="24"/>
          <w:szCs w:val="24"/>
        </w:rPr>
        <w:t xml:space="preserve">avoided </w:t>
      </w:r>
      <w:r w:rsidR="0033742F" w:rsidRPr="005E0DBD">
        <w:rPr>
          <w:rFonts w:ascii="Arial Narrow" w:hAnsi="Arial Narrow"/>
          <w:sz w:val="24"/>
          <w:szCs w:val="24"/>
        </w:rPr>
        <w:t xml:space="preserve">through </w:t>
      </w:r>
      <w:r w:rsidRPr="005E0DBD">
        <w:rPr>
          <w:rFonts w:ascii="Arial Narrow" w:hAnsi="Arial Narrow"/>
          <w:sz w:val="24"/>
          <w:szCs w:val="24"/>
        </w:rPr>
        <w:t>increasingly stringent building codes (27%)</w:t>
      </w:r>
      <w:r w:rsidR="0033742F" w:rsidRPr="005E0DBD">
        <w:rPr>
          <w:rFonts w:ascii="Arial Narrow" w:hAnsi="Arial Narrow"/>
          <w:sz w:val="24"/>
          <w:szCs w:val="24"/>
        </w:rPr>
        <w:t>,</w:t>
      </w:r>
      <w:r w:rsidRPr="005E0DBD">
        <w:rPr>
          <w:rFonts w:ascii="Arial Narrow" w:hAnsi="Arial Narrow"/>
          <w:sz w:val="24"/>
          <w:szCs w:val="24"/>
        </w:rPr>
        <w:t xml:space="preserve"> and </w:t>
      </w:r>
      <w:r w:rsidR="0033742F" w:rsidRPr="005E0DBD">
        <w:rPr>
          <w:rFonts w:ascii="Arial Narrow" w:hAnsi="Arial Narrow"/>
          <w:sz w:val="24"/>
          <w:szCs w:val="24"/>
        </w:rPr>
        <w:t xml:space="preserve">those </w:t>
      </w:r>
      <w:r w:rsidRPr="005E0DBD">
        <w:rPr>
          <w:rFonts w:ascii="Arial Narrow" w:hAnsi="Arial Narrow"/>
          <w:sz w:val="24"/>
          <w:szCs w:val="24"/>
        </w:rPr>
        <w:t xml:space="preserve">emissions reduced through existing building energy efficiency programs (13%). Electric vehicle adoption has a negligible impact on emissions due to </w:t>
      </w:r>
      <w:r w:rsidR="0033742F" w:rsidRPr="005E0DBD">
        <w:rPr>
          <w:rFonts w:ascii="Arial Narrow" w:hAnsi="Arial Narrow"/>
          <w:sz w:val="24"/>
          <w:szCs w:val="24"/>
        </w:rPr>
        <w:t xml:space="preserve">assumptions around </w:t>
      </w:r>
      <w:r w:rsidRPr="005E0DBD">
        <w:rPr>
          <w:rFonts w:ascii="Arial Narrow" w:hAnsi="Arial Narrow"/>
          <w:sz w:val="24"/>
          <w:szCs w:val="24"/>
        </w:rPr>
        <w:t>low adoption.</w:t>
      </w:r>
    </w:p>
    <w:p w14:paraId="0D91AE33" w14:textId="77777777" w:rsidR="00C620C8" w:rsidRDefault="00C620C8" w:rsidP="0065509A">
      <w:pPr>
        <w:pStyle w:val="Caption"/>
      </w:pPr>
      <w:bookmarkStart w:id="20" w:name="_Ref456353071"/>
      <w:r>
        <w:rPr>
          <w:noProof/>
          <w:sz w:val="24"/>
          <w:szCs w:val="24"/>
          <w:lang w:eastAsia="en-CA"/>
        </w:rPr>
        <w:drawing>
          <wp:inline distT="0" distB="0" distL="0" distR="0" wp14:anchorId="5345BD0F" wp14:editId="3572BB8C">
            <wp:extent cx="5426015" cy="409702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l="1084" r="1524" b="5120"/>
                    <a:stretch/>
                  </pic:blipFill>
                  <pic:spPr bwMode="auto">
                    <a:xfrm>
                      <a:off x="0" y="0"/>
                      <a:ext cx="5428723" cy="4099065"/>
                    </a:xfrm>
                    <a:prstGeom prst="rect">
                      <a:avLst/>
                    </a:prstGeom>
                    <a:noFill/>
                    <a:ln>
                      <a:noFill/>
                    </a:ln>
                    <a:extLst>
                      <a:ext uri="{53640926-AAD7-44D8-BBD7-CCE9431645EC}">
                        <a14:shadowObscured xmlns:a14="http://schemas.microsoft.com/office/drawing/2010/main"/>
                      </a:ext>
                    </a:extLst>
                  </pic:spPr>
                </pic:pic>
              </a:graphicData>
            </a:graphic>
          </wp:inline>
        </w:drawing>
      </w:r>
    </w:p>
    <w:p w14:paraId="5EFE3E59" w14:textId="28D480D1" w:rsidR="00856A87" w:rsidRDefault="00856A87" w:rsidP="0065509A">
      <w:pPr>
        <w:pStyle w:val="Caption"/>
      </w:pPr>
      <w:bookmarkStart w:id="21" w:name="_Ref460349900"/>
      <w:r>
        <w:t xml:space="preserve">Figure </w:t>
      </w:r>
      <w:r w:rsidR="00287BCF">
        <w:fldChar w:fldCharType="begin"/>
      </w:r>
      <w:r w:rsidR="00287BCF">
        <w:instrText xml:space="preserve"> SEQ Figure \* ARABIC </w:instrText>
      </w:r>
      <w:r w:rsidR="00287BCF">
        <w:fldChar w:fldCharType="separate"/>
      </w:r>
      <w:r w:rsidR="009A2816">
        <w:rPr>
          <w:noProof/>
        </w:rPr>
        <w:t>4</w:t>
      </w:r>
      <w:r w:rsidR="00287BCF">
        <w:fldChar w:fldCharType="end"/>
      </w:r>
      <w:bookmarkEnd w:id="20"/>
      <w:bookmarkEnd w:id="21"/>
      <w:r w:rsidRPr="0065509A">
        <w:t xml:space="preserve"> Baseline</w:t>
      </w:r>
      <w:r w:rsidR="00F86647">
        <w:t xml:space="preserve"> Scenario</w:t>
      </w:r>
      <w:r w:rsidRPr="0065509A">
        <w:t xml:space="preserve"> GHG emissions projection for East Arapahoe, with wedges representing emissions avoided or reduced.</w:t>
      </w:r>
    </w:p>
    <w:p w14:paraId="169AD464" w14:textId="5D894751" w:rsidR="002A3B45" w:rsidRDefault="002A3B45" w:rsidP="002A3B45">
      <w:pPr>
        <w:spacing w:line="276" w:lineRule="auto"/>
        <w:jc w:val="both"/>
        <w:rPr>
          <w:rFonts w:ascii="Arial Narrow" w:hAnsi="Arial Narrow"/>
          <w:sz w:val="24"/>
          <w:szCs w:val="24"/>
        </w:rPr>
      </w:pPr>
    </w:p>
    <w:p w14:paraId="4BC1A709" w14:textId="5F31CF92" w:rsidR="00D76A82" w:rsidRDefault="00D76A82">
      <w:pPr>
        <w:rPr>
          <w:rFonts w:ascii="Arial Narrow" w:hAnsi="Arial Narrow"/>
          <w:sz w:val="24"/>
          <w:szCs w:val="24"/>
        </w:rPr>
      </w:pPr>
      <w:r>
        <w:rPr>
          <w:rFonts w:ascii="Arial Narrow" w:hAnsi="Arial Narrow"/>
          <w:sz w:val="24"/>
          <w:szCs w:val="24"/>
        </w:rPr>
        <w:br w:type="page"/>
      </w:r>
    </w:p>
    <w:p w14:paraId="52082C86" w14:textId="60140000" w:rsidR="008F0071" w:rsidRPr="00CB3ABE" w:rsidRDefault="00525EE9" w:rsidP="00CB3ABE">
      <w:pPr>
        <w:pStyle w:val="Heading2"/>
      </w:pPr>
      <w:bookmarkStart w:id="22" w:name="_Toc460349746"/>
      <w:r>
        <w:t>Transformation</w:t>
      </w:r>
      <w:r w:rsidR="004E38B8" w:rsidRPr="00CB3ABE">
        <w:t xml:space="preserve"> Scenario and High Priority Actions</w:t>
      </w:r>
      <w:bookmarkEnd w:id="22"/>
    </w:p>
    <w:p w14:paraId="60F28736" w14:textId="0EC130BE" w:rsidR="00652C7F" w:rsidRDefault="00CD44EA" w:rsidP="00CD44EA">
      <w:pPr>
        <w:jc w:val="both"/>
        <w:rPr>
          <w:rFonts w:ascii="Arial Narrow" w:hAnsi="Arial Narrow"/>
          <w:sz w:val="24"/>
          <w:szCs w:val="24"/>
        </w:rPr>
      </w:pPr>
      <w:r>
        <w:rPr>
          <w:rFonts w:ascii="Arial Narrow" w:hAnsi="Arial Narrow"/>
          <w:sz w:val="24"/>
          <w:szCs w:val="24"/>
        </w:rPr>
        <w:t xml:space="preserve">Based on the assumptions modeled above, business-as-usual policies, programs, and technology adoption are projected to lead to lower GHG emissions by 2050 despite growth in energy demand from new development and increased travel. However, new action is required to </w:t>
      </w:r>
      <w:r w:rsidR="00B523D3">
        <w:rPr>
          <w:rFonts w:ascii="Arial Narrow" w:hAnsi="Arial Narrow"/>
          <w:sz w:val="24"/>
          <w:szCs w:val="24"/>
        </w:rPr>
        <w:t>place</w:t>
      </w:r>
      <w:r>
        <w:rPr>
          <w:rFonts w:ascii="Arial Narrow" w:hAnsi="Arial Narrow"/>
          <w:sz w:val="24"/>
          <w:szCs w:val="24"/>
        </w:rPr>
        <w:t xml:space="preserve"> East Arapahoe on a path to zero emissions.</w:t>
      </w:r>
      <w:r w:rsidR="000F1A8B">
        <w:rPr>
          <w:rFonts w:ascii="Arial Narrow" w:hAnsi="Arial Narrow"/>
          <w:sz w:val="24"/>
          <w:szCs w:val="24"/>
        </w:rPr>
        <w:t xml:space="preserve"> To better understand what actions are required, a set of new policies, programs, and assumptions were modeled to decarbonize electricity supply, eliminate fossil fuel dependency in buildings and vehicles, and improve energy efficiency. </w:t>
      </w:r>
      <w:r w:rsidR="00652C7F">
        <w:rPr>
          <w:rFonts w:ascii="Arial Narrow" w:hAnsi="Arial Narrow"/>
          <w:sz w:val="24"/>
          <w:szCs w:val="24"/>
        </w:rPr>
        <w:t xml:space="preserve">The projected energy and emissions of this </w:t>
      </w:r>
      <w:r w:rsidR="00DA7337" w:rsidRPr="00CB3ABE">
        <w:rPr>
          <w:rFonts w:ascii="Arial Narrow" w:hAnsi="Arial Narrow"/>
          <w:i/>
          <w:sz w:val="24"/>
          <w:szCs w:val="24"/>
        </w:rPr>
        <w:t>Transformation Scenario</w:t>
      </w:r>
      <w:r w:rsidR="00652C7F">
        <w:rPr>
          <w:rFonts w:ascii="Arial Narrow" w:hAnsi="Arial Narrow"/>
          <w:sz w:val="24"/>
          <w:szCs w:val="24"/>
        </w:rPr>
        <w:t xml:space="preserve"> are summarized in </w:t>
      </w:r>
      <w:r w:rsidR="00652C7F">
        <w:rPr>
          <w:rFonts w:ascii="Arial Narrow" w:hAnsi="Arial Narrow"/>
          <w:sz w:val="24"/>
          <w:szCs w:val="24"/>
        </w:rPr>
        <w:fldChar w:fldCharType="begin"/>
      </w:r>
      <w:r w:rsidR="00652C7F">
        <w:rPr>
          <w:rFonts w:ascii="Arial Narrow" w:hAnsi="Arial Narrow"/>
          <w:sz w:val="24"/>
          <w:szCs w:val="24"/>
        </w:rPr>
        <w:instrText xml:space="preserve"> REF _Ref456347055 \h  \* MERGEFORMAT </w:instrText>
      </w:r>
      <w:r w:rsidR="00652C7F">
        <w:rPr>
          <w:rFonts w:ascii="Arial Narrow" w:hAnsi="Arial Narrow"/>
          <w:sz w:val="24"/>
          <w:szCs w:val="24"/>
        </w:rPr>
      </w:r>
      <w:r w:rsidR="00652C7F">
        <w:rPr>
          <w:rFonts w:ascii="Arial Narrow" w:hAnsi="Arial Narrow"/>
          <w:sz w:val="24"/>
          <w:szCs w:val="24"/>
        </w:rPr>
        <w:fldChar w:fldCharType="separate"/>
      </w:r>
      <w:r w:rsidR="009A2816" w:rsidRPr="009A2816">
        <w:rPr>
          <w:rFonts w:ascii="Arial Narrow" w:hAnsi="Arial Narrow"/>
          <w:sz w:val="24"/>
          <w:szCs w:val="24"/>
        </w:rPr>
        <w:t>Table 2</w:t>
      </w:r>
      <w:r w:rsidR="00652C7F">
        <w:rPr>
          <w:rFonts w:ascii="Arial Narrow" w:hAnsi="Arial Narrow"/>
          <w:sz w:val="24"/>
          <w:szCs w:val="24"/>
        </w:rPr>
        <w:fldChar w:fldCharType="end"/>
      </w:r>
      <w:r w:rsidR="00FD6A52">
        <w:rPr>
          <w:rFonts w:ascii="Arial Narrow" w:hAnsi="Arial Narrow"/>
          <w:sz w:val="24"/>
          <w:szCs w:val="24"/>
        </w:rPr>
        <w:t xml:space="preserve">. The remainder of the section identifies priority focus areas for each urban system, discusses the </w:t>
      </w:r>
      <w:r w:rsidR="00DA7337" w:rsidRPr="00CB3ABE">
        <w:rPr>
          <w:rFonts w:ascii="Arial Narrow" w:hAnsi="Arial Narrow"/>
          <w:i/>
          <w:sz w:val="24"/>
          <w:szCs w:val="24"/>
        </w:rPr>
        <w:t>T</w:t>
      </w:r>
      <w:r w:rsidR="00FD6A52" w:rsidRPr="00CB3ABE">
        <w:rPr>
          <w:rFonts w:ascii="Arial Narrow" w:hAnsi="Arial Narrow"/>
          <w:i/>
          <w:sz w:val="24"/>
          <w:szCs w:val="24"/>
        </w:rPr>
        <w:t xml:space="preserve">ransformation </w:t>
      </w:r>
      <w:r w:rsidR="00DA7337" w:rsidRPr="00CB3ABE">
        <w:rPr>
          <w:rFonts w:ascii="Arial Narrow" w:hAnsi="Arial Narrow"/>
          <w:i/>
          <w:sz w:val="24"/>
          <w:szCs w:val="24"/>
        </w:rPr>
        <w:t>S</w:t>
      </w:r>
      <w:r w:rsidR="00FD6A52" w:rsidRPr="00CB3ABE">
        <w:rPr>
          <w:rFonts w:ascii="Arial Narrow" w:hAnsi="Arial Narrow"/>
          <w:i/>
          <w:sz w:val="24"/>
          <w:szCs w:val="24"/>
        </w:rPr>
        <w:t>cenario</w:t>
      </w:r>
      <w:r w:rsidR="00652C7F">
        <w:rPr>
          <w:rFonts w:ascii="Arial Narrow" w:hAnsi="Arial Narrow"/>
          <w:sz w:val="24"/>
          <w:szCs w:val="24"/>
        </w:rPr>
        <w:t xml:space="preserve">, </w:t>
      </w:r>
      <w:r w:rsidR="00FD6A52">
        <w:rPr>
          <w:rFonts w:ascii="Arial Narrow" w:hAnsi="Arial Narrow"/>
          <w:sz w:val="24"/>
          <w:szCs w:val="24"/>
        </w:rPr>
        <w:t xml:space="preserve">and lists relevant strategies and actions from the Playbook that can help the City decarbonize the neighborhood. </w:t>
      </w:r>
    </w:p>
    <w:p w14:paraId="794FE264" w14:textId="77777777" w:rsidR="00652C7F" w:rsidRDefault="00652C7F" w:rsidP="006537AC">
      <w:pPr>
        <w:pStyle w:val="Caption"/>
      </w:pPr>
      <w:bookmarkStart w:id="23" w:name="_Ref456347055"/>
      <w:r w:rsidRPr="006537AC">
        <w:t xml:space="preserve">Table </w:t>
      </w:r>
      <w:r w:rsidR="00EF72FA">
        <w:fldChar w:fldCharType="begin"/>
      </w:r>
      <w:r w:rsidR="00EF72FA">
        <w:instrText xml:space="preserve"> SEQ Table \* ARABIC </w:instrText>
      </w:r>
      <w:r w:rsidR="00EF72FA">
        <w:fldChar w:fldCharType="separate"/>
      </w:r>
      <w:r w:rsidR="009A2816">
        <w:rPr>
          <w:noProof/>
        </w:rPr>
        <w:t>2</w:t>
      </w:r>
      <w:r w:rsidR="00EF72FA">
        <w:fldChar w:fldCharType="end"/>
      </w:r>
      <w:bookmarkEnd w:id="23"/>
      <w:r w:rsidRPr="006537AC">
        <w:t xml:space="preserve"> Summary of current and future energy consumption and GHG emissions.</w:t>
      </w:r>
    </w:p>
    <w:tbl>
      <w:tblPr>
        <w:tblStyle w:val="GridTable4-Accent1"/>
        <w:tblW w:w="5000" w:type="pct"/>
        <w:tblLook w:val="04A0" w:firstRow="1" w:lastRow="0" w:firstColumn="1" w:lastColumn="0" w:noHBand="0" w:noVBand="1"/>
      </w:tblPr>
      <w:tblGrid>
        <w:gridCol w:w="2123"/>
        <w:gridCol w:w="1543"/>
        <w:gridCol w:w="1421"/>
        <w:gridCol w:w="1421"/>
        <w:gridCol w:w="1421"/>
        <w:gridCol w:w="1421"/>
      </w:tblGrid>
      <w:tr w:rsidR="006A5D08" w:rsidRPr="005E0DBD" w14:paraId="3551A82E" w14:textId="77777777" w:rsidTr="00AF53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vAlign w:val="center"/>
          </w:tcPr>
          <w:p w14:paraId="3C9D5346" w14:textId="77777777" w:rsidR="006A5D08" w:rsidRPr="005E0DBD" w:rsidRDefault="006A5D08" w:rsidP="00AF539B">
            <w:pPr>
              <w:spacing w:line="276" w:lineRule="auto"/>
              <w:rPr>
                <w:rFonts w:ascii="Arial Narrow" w:hAnsi="Arial Narrow"/>
              </w:rPr>
            </w:pPr>
            <w:r>
              <w:rPr>
                <w:rFonts w:ascii="Arial Narrow" w:hAnsi="Arial Narrow"/>
              </w:rPr>
              <w:t xml:space="preserve">GHG Emissions </w:t>
            </w:r>
            <w:r w:rsidRPr="005E0DBD">
              <w:rPr>
                <w:rFonts w:ascii="Arial Narrow" w:hAnsi="Arial Narrow"/>
              </w:rPr>
              <w:t>(tCO2e)*</w:t>
            </w:r>
          </w:p>
        </w:tc>
        <w:tc>
          <w:tcPr>
            <w:tcW w:w="825" w:type="pct"/>
            <w:vAlign w:val="center"/>
          </w:tcPr>
          <w:p w14:paraId="7A906730" w14:textId="77777777" w:rsidR="006A5D08" w:rsidRPr="005E0DBD" w:rsidRDefault="006A5D08" w:rsidP="00AF539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Current</w:t>
            </w:r>
          </w:p>
        </w:tc>
        <w:tc>
          <w:tcPr>
            <w:tcW w:w="760" w:type="pct"/>
            <w:vAlign w:val="center"/>
          </w:tcPr>
          <w:p w14:paraId="10D39693" w14:textId="77777777" w:rsidR="006A5D08" w:rsidRPr="005E0DBD" w:rsidRDefault="006A5D08" w:rsidP="00AF539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2020</w:t>
            </w:r>
          </w:p>
        </w:tc>
        <w:tc>
          <w:tcPr>
            <w:tcW w:w="760" w:type="pct"/>
            <w:vAlign w:val="center"/>
          </w:tcPr>
          <w:p w14:paraId="20443BE1" w14:textId="77777777" w:rsidR="006A5D08" w:rsidRPr="005E0DBD" w:rsidRDefault="006A5D08" w:rsidP="00AF539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2030</w:t>
            </w:r>
          </w:p>
        </w:tc>
        <w:tc>
          <w:tcPr>
            <w:tcW w:w="760" w:type="pct"/>
            <w:vAlign w:val="center"/>
          </w:tcPr>
          <w:p w14:paraId="74B9DC3C" w14:textId="77777777" w:rsidR="006A5D08" w:rsidRPr="005E0DBD" w:rsidRDefault="006A5D08" w:rsidP="00AF539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2050</w:t>
            </w:r>
          </w:p>
        </w:tc>
        <w:tc>
          <w:tcPr>
            <w:tcW w:w="760" w:type="pct"/>
            <w:vAlign w:val="center"/>
          </w:tcPr>
          <w:p w14:paraId="1942DE2A" w14:textId="77777777" w:rsidR="006A5D08" w:rsidRPr="002234D7" w:rsidRDefault="006A5D08" w:rsidP="00AF539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sz w:val="18"/>
              </w:rPr>
            </w:pPr>
            <w:r w:rsidRPr="002234D7">
              <w:rPr>
                <w:rFonts w:ascii="Arial Narrow" w:hAnsi="Arial Narrow"/>
                <w:sz w:val="18"/>
              </w:rPr>
              <w:t>% Change from Current by 2050</w:t>
            </w:r>
          </w:p>
        </w:tc>
      </w:tr>
      <w:tr w:rsidR="006A5D08" w:rsidRPr="005E0DBD" w14:paraId="6249C74A" w14:textId="77777777" w:rsidTr="00AF53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18ADCC06" w14:textId="73999A90" w:rsidR="006A5D08" w:rsidRPr="00CB3ABE" w:rsidRDefault="006A5D08" w:rsidP="00AF539B">
            <w:pPr>
              <w:spacing w:line="276" w:lineRule="auto"/>
              <w:rPr>
                <w:rFonts w:ascii="Arial Narrow" w:hAnsi="Arial Narrow"/>
                <w:sz w:val="20"/>
                <w:szCs w:val="20"/>
              </w:rPr>
            </w:pPr>
            <w:r w:rsidRPr="00CB3ABE">
              <w:rPr>
                <w:rFonts w:ascii="Arial Narrow" w:hAnsi="Arial Narrow"/>
                <w:sz w:val="20"/>
                <w:szCs w:val="20"/>
              </w:rPr>
              <w:t>Total*</w:t>
            </w:r>
          </w:p>
        </w:tc>
        <w:tc>
          <w:tcPr>
            <w:tcW w:w="825" w:type="pct"/>
          </w:tcPr>
          <w:p w14:paraId="5E78B774" w14:textId="77777777"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46,900</w:t>
            </w:r>
          </w:p>
        </w:tc>
        <w:tc>
          <w:tcPr>
            <w:tcW w:w="760" w:type="pct"/>
          </w:tcPr>
          <w:p w14:paraId="5822BC99" w14:textId="38F9490D" w:rsidR="006A5D08" w:rsidRPr="002234D7" w:rsidRDefault="00394476"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32,8</w:t>
            </w:r>
            <w:r w:rsidR="006A5D08" w:rsidRPr="002234D7">
              <w:rPr>
                <w:rFonts w:ascii="Arial Narrow" w:hAnsi="Arial Narrow"/>
                <w:sz w:val="20"/>
              </w:rPr>
              <w:t>00</w:t>
            </w:r>
          </w:p>
        </w:tc>
        <w:tc>
          <w:tcPr>
            <w:tcW w:w="760" w:type="pct"/>
          </w:tcPr>
          <w:p w14:paraId="47AA2328" w14:textId="7F5500B8" w:rsidR="006A5D08" w:rsidRPr="002234D7" w:rsidRDefault="00394476"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26,0</w:t>
            </w:r>
            <w:r w:rsidR="006A5D08" w:rsidRPr="002234D7">
              <w:rPr>
                <w:rFonts w:ascii="Arial Narrow" w:hAnsi="Arial Narrow"/>
                <w:sz w:val="20"/>
              </w:rPr>
              <w:t>00</w:t>
            </w:r>
          </w:p>
        </w:tc>
        <w:tc>
          <w:tcPr>
            <w:tcW w:w="760" w:type="pct"/>
          </w:tcPr>
          <w:p w14:paraId="65138CBF" w14:textId="27A0B935" w:rsidR="006A5D08" w:rsidRPr="002234D7" w:rsidRDefault="00394476" w:rsidP="00CB3ABE">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7</w:t>
            </w:r>
            <w:r w:rsidR="006A5D08" w:rsidRPr="002234D7">
              <w:rPr>
                <w:rFonts w:ascii="Arial Narrow" w:hAnsi="Arial Narrow"/>
                <w:sz w:val="20"/>
              </w:rPr>
              <w:t>,</w:t>
            </w:r>
            <w:r>
              <w:rPr>
                <w:rFonts w:ascii="Arial Narrow" w:hAnsi="Arial Narrow"/>
                <w:sz w:val="20"/>
              </w:rPr>
              <w:t>8</w:t>
            </w:r>
            <w:r w:rsidR="006A5D08" w:rsidRPr="002234D7">
              <w:rPr>
                <w:rFonts w:ascii="Arial Narrow" w:hAnsi="Arial Narrow"/>
                <w:sz w:val="20"/>
              </w:rPr>
              <w:t>00</w:t>
            </w:r>
          </w:p>
        </w:tc>
        <w:tc>
          <w:tcPr>
            <w:tcW w:w="760" w:type="pct"/>
          </w:tcPr>
          <w:p w14:paraId="3A0B65B6" w14:textId="1A4983B6" w:rsidR="006A5D08" w:rsidRPr="002234D7" w:rsidRDefault="003E290F"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-83%</w:t>
            </w:r>
          </w:p>
        </w:tc>
      </w:tr>
      <w:tr w:rsidR="006A5D08" w:rsidRPr="005E0DBD" w14:paraId="72A09D34" w14:textId="77777777" w:rsidTr="00AF539B">
        <w:tc>
          <w:tcPr>
            <w:cnfStyle w:val="001000000000" w:firstRow="0" w:lastRow="0" w:firstColumn="1" w:lastColumn="0" w:oddVBand="0" w:evenVBand="0" w:oddHBand="0" w:evenHBand="0" w:firstRowFirstColumn="0" w:firstRowLastColumn="0" w:lastRowFirstColumn="0" w:lastRowLastColumn="0"/>
            <w:tcW w:w="1135" w:type="pct"/>
          </w:tcPr>
          <w:p w14:paraId="436F495C" w14:textId="77777777" w:rsidR="006A5D08" w:rsidRPr="00CB3ABE" w:rsidRDefault="006A5D08" w:rsidP="00AF539B">
            <w:pPr>
              <w:spacing w:line="276" w:lineRule="auto"/>
              <w:jc w:val="both"/>
              <w:rPr>
                <w:rFonts w:ascii="Arial Narrow" w:hAnsi="Arial Narrow"/>
                <w:sz w:val="20"/>
                <w:szCs w:val="20"/>
              </w:rPr>
            </w:pPr>
            <w:r w:rsidRPr="00CB3ABE">
              <w:rPr>
                <w:rFonts w:ascii="Arial Narrow" w:hAnsi="Arial Narrow"/>
                <w:sz w:val="20"/>
                <w:szCs w:val="20"/>
              </w:rPr>
              <w:t>by sector</w:t>
            </w:r>
          </w:p>
        </w:tc>
        <w:tc>
          <w:tcPr>
            <w:tcW w:w="825" w:type="pct"/>
          </w:tcPr>
          <w:p w14:paraId="1F5E2258" w14:textId="77777777"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60" w:type="pct"/>
          </w:tcPr>
          <w:p w14:paraId="79584E3A" w14:textId="77777777"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60" w:type="pct"/>
          </w:tcPr>
          <w:p w14:paraId="4BBDF31E" w14:textId="77777777"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60" w:type="pct"/>
          </w:tcPr>
          <w:p w14:paraId="51249D0A" w14:textId="77777777"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60" w:type="pct"/>
          </w:tcPr>
          <w:p w14:paraId="04A96BFE" w14:textId="77777777"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r>
      <w:tr w:rsidR="006A5D08" w:rsidRPr="005E0DBD" w14:paraId="40CECAD9" w14:textId="77777777" w:rsidTr="00AF53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16BBBAFF" w14:textId="77777777" w:rsidR="006A5D08" w:rsidRPr="001403A2" w:rsidRDefault="006A5D08" w:rsidP="00AF539B">
            <w:pPr>
              <w:spacing w:line="276" w:lineRule="auto"/>
              <w:ind w:left="171"/>
              <w:jc w:val="both"/>
              <w:rPr>
                <w:rFonts w:ascii="Arial Narrow" w:hAnsi="Arial Narrow"/>
                <w:sz w:val="20"/>
                <w:szCs w:val="20"/>
              </w:rPr>
            </w:pPr>
            <w:r w:rsidRPr="001403A2">
              <w:rPr>
                <w:rFonts w:ascii="Arial Narrow" w:hAnsi="Arial Narrow"/>
                <w:sz w:val="20"/>
                <w:szCs w:val="20"/>
              </w:rPr>
              <w:t>Buildings</w:t>
            </w:r>
          </w:p>
        </w:tc>
        <w:tc>
          <w:tcPr>
            <w:tcW w:w="825" w:type="pct"/>
          </w:tcPr>
          <w:p w14:paraId="3B0179B7" w14:textId="30B2EA43"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23,600</w:t>
            </w:r>
            <w:r>
              <w:rPr>
                <w:rFonts w:ascii="Arial Narrow" w:hAnsi="Arial Narrow"/>
                <w:sz w:val="20"/>
              </w:rPr>
              <w:t xml:space="preserve"> (50%)</w:t>
            </w:r>
          </w:p>
        </w:tc>
        <w:tc>
          <w:tcPr>
            <w:tcW w:w="760" w:type="pct"/>
          </w:tcPr>
          <w:p w14:paraId="42A73A58" w14:textId="42FAEAFB"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14,600</w:t>
            </w:r>
            <w:r>
              <w:rPr>
                <w:rFonts w:ascii="Arial Narrow" w:hAnsi="Arial Narrow"/>
                <w:sz w:val="20"/>
              </w:rPr>
              <w:t xml:space="preserve"> (45%)</w:t>
            </w:r>
          </w:p>
        </w:tc>
        <w:tc>
          <w:tcPr>
            <w:tcW w:w="760" w:type="pct"/>
          </w:tcPr>
          <w:p w14:paraId="24762C25" w14:textId="1784A5A1"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13,500</w:t>
            </w:r>
            <w:r w:rsidR="003E290F">
              <w:rPr>
                <w:rFonts w:ascii="Arial Narrow" w:hAnsi="Arial Narrow"/>
                <w:sz w:val="20"/>
              </w:rPr>
              <w:t xml:space="preserve"> (52</w:t>
            </w:r>
            <w:r>
              <w:rPr>
                <w:rFonts w:ascii="Arial Narrow" w:hAnsi="Arial Narrow"/>
                <w:sz w:val="20"/>
              </w:rPr>
              <w:t>%)</w:t>
            </w:r>
          </w:p>
        </w:tc>
        <w:tc>
          <w:tcPr>
            <w:tcW w:w="760" w:type="pct"/>
          </w:tcPr>
          <w:p w14:paraId="648849AD" w14:textId="61CADDD8"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0</w:t>
            </w:r>
            <w:r>
              <w:rPr>
                <w:rFonts w:ascii="Arial Narrow" w:hAnsi="Arial Narrow"/>
                <w:sz w:val="20"/>
              </w:rPr>
              <w:t xml:space="preserve"> (0%)</w:t>
            </w:r>
          </w:p>
        </w:tc>
        <w:tc>
          <w:tcPr>
            <w:tcW w:w="760" w:type="pct"/>
          </w:tcPr>
          <w:p w14:paraId="5B7F6190" w14:textId="1870E1B6"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-100%</w:t>
            </w:r>
          </w:p>
        </w:tc>
      </w:tr>
      <w:tr w:rsidR="006A5D08" w:rsidRPr="005E0DBD" w14:paraId="4E684B5B" w14:textId="77777777" w:rsidTr="00AF539B">
        <w:tc>
          <w:tcPr>
            <w:cnfStyle w:val="001000000000" w:firstRow="0" w:lastRow="0" w:firstColumn="1" w:lastColumn="0" w:oddVBand="0" w:evenVBand="0" w:oddHBand="0" w:evenHBand="0" w:firstRowFirstColumn="0" w:firstRowLastColumn="0" w:lastRowFirstColumn="0" w:lastRowLastColumn="0"/>
            <w:tcW w:w="1135" w:type="pct"/>
          </w:tcPr>
          <w:p w14:paraId="5848B222" w14:textId="77777777" w:rsidR="006A5D08" w:rsidRPr="001403A2" w:rsidRDefault="006A5D08" w:rsidP="00AF539B">
            <w:pPr>
              <w:spacing w:line="276" w:lineRule="auto"/>
              <w:ind w:left="171"/>
              <w:jc w:val="both"/>
              <w:rPr>
                <w:rFonts w:ascii="Arial Narrow" w:hAnsi="Arial Narrow"/>
                <w:sz w:val="20"/>
                <w:szCs w:val="20"/>
              </w:rPr>
            </w:pPr>
            <w:r w:rsidRPr="001403A2">
              <w:rPr>
                <w:rFonts w:ascii="Arial Narrow" w:hAnsi="Arial Narrow"/>
                <w:sz w:val="20"/>
                <w:szCs w:val="20"/>
              </w:rPr>
              <w:t>Transportation**</w:t>
            </w:r>
          </w:p>
        </w:tc>
        <w:tc>
          <w:tcPr>
            <w:tcW w:w="825" w:type="pct"/>
          </w:tcPr>
          <w:p w14:paraId="77E6B13E" w14:textId="5AD1CB21"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23,300</w:t>
            </w:r>
            <w:r>
              <w:rPr>
                <w:rFonts w:ascii="Arial Narrow" w:hAnsi="Arial Narrow"/>
                <w:sz w:val="20"/>
              </w:rPr>
              <w:t xml:space="preserve"> (50%)</w:t>
            </w:r>
          </w:p>
        </w:tc>
        <w:tc>
          <w:tcPr>
            <w:tcW w:w="760" w:type="pct"/>
          </w:tcPr>
          <w:p w14:paraId="682A9121" w14:textId="6C3DC226" w:rsidR="006A5D08" w:rsidRPr="002234D7" w:rsidRDefault="006A5D08" w:rsidP="00CB3ABE">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18,</w:t>
            </w:r>
            <w:r w:rsidR="00394476">
              <w:rPr>
                <w:rFonts w:ascii="Arial Narrow" w:hAnsi="Arial Narrow"/>
                <w:sz w:val="20"/>
              </w:rPr>
              <w:t>2</w:t>
            </w:r>
            <w:r w:rsidRPr="002234D7">
              <w:rPr>
                <w:rFonts w:ascii="Arial Narrow" w:hAnsi="Arial Narrow"/>
                <w:sz w:val="20"/>
              </w:rPr>
              <w:t>00</w:t>
            </w:r>
            <w:r>
              <w:rPr>
                <w:rFonts w:ascii="Arial Narrow" w:hAnsi="Arial Narrow"/>
                <w:sz w:val="20"/>
              </w:rPr>
              <w:t xml:space="preserve"> (55%)</w:t>
            </w:r>
          </w:p>
        </w:tc>
        <w:tc>
          <w:tcPr>
            <w:tcW w:w="760" w:type="pct"/>
          </w:tcPr>
          <w:p w14:paraId="440E97B3" w14:textId="7105D071" w:rsidR="006A5D08" w:rsidRPr="002234D7" w:rsidRDefault="006A5D08" w:rsidP="00CB3ABE">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12,</w:t>
            </w:r>
            <w:r w:rsidR="00394476">
              <w:rPr>
                <w:rFonts w:ascii="Arial Narrow" w:hAnsi="Arial Narrow"/>
                <w:sz w:val="20"/>
              </w:rPr>
              <w:t>5</w:t>
            </w:r>
            <w:r w:rsidRPr="002234D7">
              <w:rPr>
                <w:rFonts w:ascii="Arial Narrow" w:hAnsi="Arial Narrow"/>
                <w:sz w:val="20"/>
              </w:rPr>
              <w:t>00</w:t>
            </w:r>
            <w:r w:rsidR="003E290F">
              <w:rPr>
                <w:rFonts w:ascii="Arial Narrow" w:hAnsi="Arial Narrow"/>
                <w:sz w:val="20"/>
              </w:rPr>
              <w:t xml:space="preserve"> (48</w:t>
            </w:r>
            <w:r>
              <w:rPr>
                <w:rFonts w:ascii="Arial Narrow" w:hAnsi="Arial Narrow"/>
                <w:sz w:val="20"/>
              </w:rPr>
              <w:t>%)</w:t>
            </w:r>
          </w:p>
        </w:tc>
        <w:tc>
          <w:tcPr>
            <w:tcW w:w="760" w:type="pct"/>
          </w:tcPr>
          <w:p w14:paraId="7EDE7967" w14:textId="0B4BBCB5" w:rsidR="006A5D08" w:rsidRPr="002234D7" w:rsidRDefault="00394476" w:rsidP="00CB3ABE">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7</w:t>
            </w:r>
            <w:r w:rsidR="006A5D08" w:rsidRPr="002234D7">
              <w:rPr>
                <w:rFonts w:ascii="Arial Narrow" w:hAnsi="Arial Narrow"/>
                <w:sz w:val="20"/>
              </w:rPr>
              <w:t>,</w:t>
            </w:r>
            <w:r>
              <w:rPr>
                <w:rFonts w:ascii="Arial Narrow" w:hAnsi="Arial Narrow"/>
                <w:sz w:val="20"/>
              </w:rPr>
              <w:t>8</w:t>
            </w:r>
            <w:r w:rsidR="006A5D08" w:rsidRPr="002234D7">
              <w:rPr>
                <w:rFonts w:ascii="Arial Narrow" w:hAnsi="Arial Narrow"/>
                <w:sz w:val="20"/>
              </w:rPr>
              <w:t>00</w:t>
            </w:r>
            <w:r w:rsidR="006A5D08">
              <w:rPr>
                <w:rFonts w:ascii="Arial Narrow" w:hAnsi="Arial Narrow"/>
                <w:sz w:val="20"/>
              </w:rPr>
              <w:t xml:space="preserve"> (100%)</w:t>
            </w:r>
          </w:p>
        </w:tc>
        <w:tc>
          <w:tcPr>
            <w:tcW w:w="760" w:type="pct"/>
          </w:tcPr>
          <w:p w14:paraId="37E45A48" w14:textId="071A62B6" w:rsidR="006A5D08" w:rsidRPr="002234D7" w:rsidRDefault="003E290F"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-67%</w:t>
            </w:r>
          </w:p>
        </w:tc>
      </w:tr>
      <w:tr w:rsidR="006A5D08" w:rsidRPr="005E0DBD" w14:paraId="2ED7013F" w14:textId="77777777" w:rsidTr="00AF53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121FBBAD" w14:textId="77777777" w:rsidR="006A5D08" w:rsidRPr="00CB3ABE" w:rsidRDefault="006A5D08" w:rsidP="00AF539B">
            <w:pPr>
              <w:spacing w:line="276" w:lineRule="auto"/>
              <w:jc w:val="both"/>
              <w:rPr>
                <w:rFonts w:ascii="Arial Narrow" w:hAnsi="Arial Narrow"/>
                <w:sz w:val="20"/>
                <w:szCs w:val="20"/>
              </w:rPr>
            </w:pPr>
            <w:r w:rsidRPr="00CB3ABE">
              <w:rPr>
                <w:rFonts w:ascii="Arial Narrow" w:hAnsi="Arial Narrow"/>
                <w:sz w:val="20"/>
                <w:szCs w:val="20"/>
              </w:rPr>
              <w:t>by fuel type</w:t>
            </w:r>
          </w:p>
        </w:tc>
        <w:tc>
          <w:tcPr>
            <w:tcW w:w="825" w:type="pct"/>
          </w:tcPr>
          <w:p w14:paraId="666F989D" w14:textId="77777777"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60" w:type="pct"/>
          </w:tcPr>
          <w:p w14:paraId="623EA4C9" w14:textId="77777777"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60" w:type="pct"/>
          </w:tcPr>
          <w:p w14:paraId="1844A67D" w14:textId="77777777"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60" w:type="pct"/>
          </w:tcPr>
          <w:p w14:paraId="1CB3B95E" w14:textId="77777777"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60" w:type="pct"/>
          </w:tcPr>
          <w:p w14:paraId="35DB0837" w14:textId="77777777"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r>
      <w:tr w:rsidR="006A5D08" w:rsidRPr="005E0DBD" w14:paraId="2B00DD1E" w14:textId="77777777" w:rsidTr="00AF539B">
        <w:tc>
          <w:tcPr>
            <w:cnfStyle w:val="001000000000" w:firstRow="0" w:lastRow="0" w:firstColumn="1" w:lastColumn="0" w:oddVBand="0" w:evenVBand="0" w:oddHBand="0" w:evenHBand="0" w:firstRowFirstColumn="0" w:firstRowLastColumn="0" w:lastRowFirstColumn="0" w:lastRowLastColumn="0"/>
            <w:tcW w:w="1135" w:type="pct"/>
          </w:tcPr>
          <w:p w14:paraId="09578A82" w14:textId="77777777" w:rsidR="006A5D08" w:rsidRPr="001403A2" w:rsidRDefault="006A5D08" w:rsidP="00AF539B">
            <w:pPr>
              <w:spacing w:line="276" w:lineRule="auto"/>
              <w:ind w:left="171"/>
              <w:jc w:val="both"/>
              <w:rPr>
                <w:rFonts w:ascii="Arial Narrow" w:hAnsi="Arial Narrow"/>
                <w:sz w:val="20"/>
                <w:szCs w:val="20"/>
              </w:rPr>
            </w:pPr>
            <w:r w:rsidRPr="001403A2">
              <w:rPr>
                <w:rFonts w:ascii="Arial Narrow" w:hAnsi="Arial Narrow"/>
                <w:sz w:val="20"/>
                <w:szCs w:val="20"/>
              </w:rPr>
              <w:t>Electricity</w:t>
            </w:r>
          </w:p>
        </w:tc>
        <w:tc>
          <w:tcPr>
            <w:tcW w:w="825" w:type="pct"/>
          </w:tcPr>
          <w:p w14:paraId="7E694EAD" w14:textId="3D6A9312"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18,900</w:t>
            </w:r>
            <w:r>
              <w:rPr>
                <w:rFonts w:ascii="Arial Narrow" w:hAnsi="Arial Narrow"/>
                <w:sz w:val="20"/>
              </w:rPr>
              <w:t xml:space="preserve"> (40%)</w:t>
            </w:r>
          </w:p>
        </w:tc>
        <w:tc>
          <w:tcPr>
            <w:tcW w:w="760" w:type="pct"/>
          </w:tcPr>
          <w:p w14:paraId="28FC3E8E" w14:textId="63414A56"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10,600</w:t>
            </w:r>
            <w:r>
              <w:rPr>
                <w:rFonts w:ascii="Arial Narrow" w:hAnsi="Arial Narrow"/>
                <w:sz w:val="20"/>
              </w:rPr>
              <w:t xml:space="preserve"> (32%)</w:t>
            </w:r>
          </w:p>
        </w:tc>
        <w:tc>
          <w:tcPr>
            <w:tcW w:w="760" w:type="pct"/>
          </w:tcPr>
          <w:p w14:paraId="6FF8A33A" w14:textId="32959B91" w:rsidR="006A5D08" w:rsidRPr="002234D7" w:rsidRDefault="006A5D08" w:rsidP="00CB3ABE">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1</w:t>
            </w:r>
            <w:r w:rsidR="00394476">
              <w:rPr>
                <w:rFonts w:ascii="Arial Narrow" w:hAnsi="Arial Narrow"/>
                <w:sz w:val="20"/>
              </w:rPr>
              <w:t>0</w:t>
            </w:r>
            <w:r w:rsidRPr="002234D7">
              <w:rPr>
                <w:rFonts w:ascii="Arial Narrow" w:hAnsi="Arial Narrow"/>
                <w:sz w:val="20"/>
              </w:rPr>
              <w:t>,</w:t>
            </w:r>
            <w:r w:rsidR="00394476">
              <w:rPr>
                <w:rFonts w:ascii="Arial Narrow" w:hAnsi="Arial Narrow"/>
                <w:sz w:val="20"/>
              </w:rPr>
              <w:t>7</w:t>
            </w:r>
            <w:r w:rsidRPr="002234D7">
              <w:rPr>
                <w:rFonts w:ascii="Arial Narrow" w:hAnsi="Arial Narrow"/>
                <w:sz w:val="20"/>
              </w:rPr>
              <w:t>00</w:t>
            </w:r>
            <w:r>
              <w:rPr>
                <w:rFonts w:ascii="Arial Narrow" w:hAnsi="Arial Narrow"/>
                <w:sz w:val="20"/>
              </w:rPr>
              <w:t xml:space="preserve"> (4</w:t>
            </w:r>
            <w:r w:rsidR="003E290F">
              <w:rPr>
                <w:rFonts w:ascii="Arial Narrow" w:hAnsi="Arial Narrow"/>
                <w:sz w:val="20"/>
              </w:rPr>
              <w:t>1</w:t>
            </w:r>
            <w:r>
              <w:rPr>
                <w:rFonts w:ascii="Arial Narrow" w:hAnsi="Arial Narrow"/>
                <w:sz w:val="20"/>
              </w:rPr>
              <w:t>%)</w:t>
            </w:r>
          </w:p>
        </w:tc>
        <w:tc>
          <w:tcPr>
            <w:tcW w:w="760" w:type="pct"/>
          </w:tcPr>
          <w:p w14:paraId="309AD983" w14:textId="232C4F84"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0</w:t>
            </w:r>
            <w:r>
              <w:rPr>
                <w:rFonts w:ascii="Arial Narrow" w:hAnsi="Arial Narrow"/>
                <w:sz w:val="20"/>
              </w:rPr>
              <w:t xml:space="preserve"> (0%)</w:t>
            </w:r>
          </w:p>
        </w:tc>
        <w:tc>
          <w:tcPr>
            <w:tcW w:w="760" w:type="pct"/>
          </w:tcPr>
          <w:p w14:paraId="3F9750BB" w14:textId="4D3198D4"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-100%</w:t>
            </w:r>
          </w:p>
        </w:tc>
      </w:tr>
      <w:tr w:rsidR="006A5D08" w:rsidRPr="005E0DBD" w14:paraId="41C2C0CC" w14:textId="77777777" w:rsidTr="00AF53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5B2F90CD" w14:textId="77777777" w:rsidR="006A5D08" w:rsidRPr="001403A2" w:rsidRDefault="006A5D08" w:rsidP="00AF539B">
            <w:pPr>
              <w:spacing w:line="276" w:lineRule="auto"/>
              <w:ind w:left="171"/>
              <w:jc w:val="both"/>
              <w:rPr>
                <w:rFonts w:ascii="Arial Narrow" w:hAnsi="Arial Narrow"/>
                <w:sz w:val="20"/>
                <w:szCs w:val="20"/>
              </w:rPr>
            </w:pPr>
            <w:r w:rsidRPr="001403A2">
              <w:rPr>
                <w:rFonts w:ascii="Arial Narrow" w:hAnsi="Arial Narrow"/>
                <w:sz w:val="20"/>
                <w:szCs w:val="20"/>
              </w:rPr>
              <w:t>Natural Gas</w:t>
            </w:r>
          </w:p>
        </w:tc>
        <w:tc>
          <w:tcPr>
            <w:tcW w:w="825" w:type="pct"/>
          </w:tcPr>
          <w:p w14:paraId="4AD2FE8F" w14:textId="3C98EA76"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4,700</w:t>
            </w:r>
            <w:r>
              <w:rPr>
                <w:rFonts w:ascii="Arial Narrow" w:hAnsi="Arial Narrow"/>
                <w:sz w:val="20"/>
              </w:rPr>
              <w:t xml:space="preserve"> (10%)</w:t>
            </w:r>
          </w:p>
        </w:tc>
        <w:tc>
          <w:tcPr>
            <w:tcW w:w="760" w:type="pct"/>
          </w:tcPr>
          <w:p w14:paraId="1B7C97FB" w14:textId="5ACDB183"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4,100</w:t>
            </w:r>
            <w:r>
              <w:rPr>
                <w:rFonts w:ascii="Arial Narrow" w:hAnsi="Arial Narrow"/>
                <w:sz w:val="20"/>
              </w:rPr>
              <w:t xml:space="preserve"> (13%)</w:t>
            </w:r>
          </w:p>
        </w:tc>
        <w:tc>
          <w:tcPr>
            <w:tcW w:w="760" w:type="pct"/>
          </w:tcPr>
          <w:p w14:paraId="15DF3E78" w14:textId="7615FDED"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3,400</w:t>
            </w:r>
            <w:r>
              <w:rPr>
                <w:rFonts w:ascii="Arial Narrow" w:hAnsi="Arial Narrow"/>
                <w:sz w:val="20"/>
              </w:rPr>
              <w:t xml:space="preserve"> (13%)</w:t>
            </w:r>
          </w:p>
        </w:tc>
        <w:tc>
          <w:tcPr>
            <w:tcW w:w="760" w:type="pct"/>
          </w:tcPr>
          <w:p w14:paraId="306C439B" w14:textId="75F34E6C"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0</w:t>
            </w:r>
            <w:r>
              <w:rPr>
                <w:rFonts w:ascii="Arial Narrow" w:hAnsi="Arial Narrow"/>
                <w:sz w:val="20"/>
              </w:rPr>
              <w:t xml:space="preserve"> (0%)</w:t>
            </w:r>
          </w:p>
        </w:tc>
        <w:tc>
          <w:tcPr>
            <w:tcW w:w="760" w:type="pct"/>
          </w:tcPr>
          <w:p w14:paraId="446A6C1F" w14:textId="02C0EDDD"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-100%</w:t>
            </w:r>
          </w:p>
        </w:tc>
      </w:tr>
      <w:tr w:rsidR="006A5D08" w:rsidRPr="005E0DBD" w14:paraId="564DEE31" w14:textId="77777777" w:rsidTr="00AF539B">
        <w:tc>
          <w:tcPr>
            <w:cnfStyle w:val="001000000000" w:firstRow="0" w:lastRow="0" w:firstColumn="1" w:lastColumn="0" w:oddVBand="0" w:evenVBand="0" w:oddHBand="0" w:evenHBand="0" w:firstRowFirstColumn="0" w:firstRowLastColumn="0" w:lastRowFirstColumn="0" w:lastRowLastColumn="0"/>
            <w:tcW w:w="1135" w:type="pct"/>
          </w:tcPr>
          <w:p w14:paraId="676B1C49" w14:textId="77777777" w:rsidR="006A5D08" w:rsidRPr="001403A2" w:rsidRDefault="006A5D08" w:rsidP="00AF539B">
            <w:pPr>
              <w:spacing w:line="276" w:lineRule="auto"/>
              <w:ind w:left="171"/>
              <w:jc w:val="both"/>
              <w:rPr>
                <w:rFonts w:ascii="Arial Narrow" w:hAnsi="Arial Narrow"/>
                <w:sz w:val="20"/>
                <w:szCs w:val="20"/>
              </w:rPr>
            </w:pPr>
            <w:r w:rsidRPr="001403A2">
              <w:rPr>
                <w:rFonts w:ascii="Arial Narrow" w:hAnsi="Arial Narrow"/>
                <w:sz w:val="20"/>
                <w:szCs w:val="20"/>
              </w:rPr>
              <w:t>Gasoline and Diesel</w:t>
            </w:r>
          </w:p>
        </w:tc>
        <w:tc>
          <w:tcPr>
            <w:tcW w:w="825" w:type="pct"/>
          </w:tcPr>
          <w:p w14:paraId="132915FB" w14:textId="1FC77C5E"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23,300</w:t>
            </w:r>
            <w:r>
              <w:rPr>
                <w:rFonts w:ascii="Arial Narrow" w:hAnsi="Arial Narrow"/>
                <w:sz w:val="20"/>
              </w:rPr>
              <w:t xml:space="preserve"> (50%)</w:t>
            </w:r>
          </w:p>
        </w:tc>
        <w:tc>
          <w:tcPr>
            <w:tcW w:w="760" w:type="pct"/>
          </w:tcPr>
          <w:p w14:paraId="2A3D0285" w14:textId="0FA8F666"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18,100</w:t>
            </w:r>
            <w:r w:rsidR="003E290F">
              <w:rPr>
                <w:rFonts w:ascii="Arial Narrow" w:hAnsi="Arial Narrow"/>
                <w:sz w:val="20"/>
              </w:rPr>
              <w:t xml:space="preserve"> (55</w:t>
            </w:r>
            <w:r>
              <w:rPr>
                <w:rFonts w:ascii="Arial Narrow" w:hAnsi="Arial Narrow"/>
                <w:sz w:val="20"/>
              </w:rPr>
              <w:t>%)</w:t>
            </w:r>
          </w:p>
        </w:tc>
        <w:tc>
          <w:tcPr>
            <w:tcW w:w="760" w:type="pct"/>
          </w:tcPr>
          <w:p w14:paraId="019674F9" w14:textId="65B6D158" w:rsidR="006A5D08" w:rsidRPr="002234D7" w:rsidRDefault="006A5D08" w:rsidP="00CB3ABE">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1</w:t>
            </w:r>
            <w:r w:rsidR="00394476">
              <w:rPr>
                <w:rFonts w:ascii="Arial Narrow" w:hAnsi="Arial Narrow"/>
                <w:sz w:val="20"/>
              </w:rPr>
              <w:t>1,9</w:t>
            </w:r>
            <w:r w:rsidRPr="002234D7">
              <w:rPr>
                <w:rFonts w:ascii="Arial Narrow" w:hAnsi="Arial Narrow"/>
                <w:sz w:val="20"/>
              </w:rPr>
              <w:t>00</w:t>
            </w:r>
            <w:r w:rsidR="003E290F">
              <w:rPr>
                <w:rFonts w:ascii="Arial Narrow" w:hAnsi="Arial Narrow"/>
                <w:sz w:val="20"/>
              </w:rPr>
              <w:t xml:space="preserve"> (48</w:t>
            </w:r>
            <w:r>
              <w:rPr>
                <w:rFonts w:ascii="Arial Narrow" w:hAnsi="Arial Narrow"/>
                <w:sz w:val="20"/>
              </w:rPr>
              <w:t>%)</w:t>
            </w:r>
          </w:p>
        </w:tc>
        <w:tc>
          <w:tcPr>
            <w:tcW w:w="760" w:type="pct"/>
          </w:tcPr>
          <w:p w14:paraId="041220F8" w14:textId="651D6205" w:rsidR="006A5D08" w:rsidRPr="002234D7" w:rsidRDefault="00394476" w:rsidP="00CB3ABE">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7</w:t>
            </w:r>
            <w:r w:rsidR="006A5D08" w:rsidRPr="002234D7">
              <w:rPr>
                <w:rFonts w:ascii="Arial Narrow" w:hAnsi="Arial Narrow"/>
                <w:sz w:val="20"/>
              </w:rPr>
              <w:t>,</w:t>
            </w:r>
            <w:r>
              <w:rPr>
                <w:rFonts w:ascii="Arial Narrow" w:hAnsi="Arial Narrow"/>
                <w:sz w:val="20"/>
              </w:rPr>
              <w:t>8</w:t>
            </w:r>
            <w:r w:rsidR="006A5D08" w:rsidRPr="002234D7">
              <w:rPr>
                <w:rFonts w:ascii="Arial Narrow" w:hAnsi="Arial Narrow"/>
                <w:sz w:val="20"/>
              </w:rPr>
              <w:t>00</w:t>
            </w:r>
            <w:r w:rsidR="006A5D08">
              <w:rPr>
                <w:rFonts w:ascii="Arial Narrow" w:hAnsi="Arial Narrow"/>
                <w:sz w:val="20"/>
              </w:rPr>
              <w:t xml:space="preserve"> (100%)</w:t>
            </w:r>
          </w:p>
        </w:tc>
        <w:tc>
          <w:tcPr>
            <w:tcW w:w="760" w:type="pct"/>
          </w:tcPr>
          <w:p w14:paraId="46877986" w14:textId="3189FD2E" w:rsidR="006A5D08" w:rsidRPr="002234D7" w:rsidRDefault="003E290F"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-67%</w:t>
            </w:r>
          </w:p>
        </w:tc>
      </w:tr>
    </w:tbl>
    <w:tbl>
      <w:tblPr>
        <w:tblStyle w:val="GridTable4-Accent6"/>
        <w:tblW w:w="5000" w:type="pct"/>
        <w:tblLook w:val="04A0" w:firstRow="1" w:lastRow="0" w:firstColumn="1" w:lastColumn="0" w:noHBand="0" w:noVBand="1"/>
      </w:tblPr>
      <w:tblGrid>
        <w:gridCol w:w="2122"/>
        <w:gridCol w:w="1466"/>
        <w:gridCol w:w="1384"/>
        <w:gridCol w:w="1384"/>
        <w:gridCol w:w="1608"/>
        <w:gridCol w:w="1386"/>
      </w:tblGrid>
      <w:tr w:rsidR="006A5D08" w:rsidRPr="002234D7" w14:paraId="7595F8E1" w14:textId="77777777" w:rsidTr="00AF53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vAlign w:val="center"/>
          </w:tcPr>
          <w:p w14:paraId="06B7A698" w14:textId="4A7C1E3A" w:rsidR="006A5D08" w:rsidRPr="002234D7" w:rsidRDefault="006A5D08" w:rsidP="00AF539B">
            <w:pPr>
              <w:spacing w:line="276" w:lineRule="auto"/>
              <w:rPr>
                <w:rFonts w:ascii="Arial Narrow" w:hAnsi="Arial Narrow"/>
              </w:rPr>
            </w:pPr>
            <w:r w:rsidRPr="002234D7">
              <w:rPr>
                <w:rFonts w:ascii="Arial Narrow" w:hAnsi="Arial Narrow"/>
              </w:rPr>
              <w:t>Energy Consumption</w:t>
            </w:r>
            <w:r>
              <w:rPr>
                <w:rFonts w:ascii="Arial Narrow" w:hAnsi="Arial Narrow"/>
              </w:rPr>
              <w:t xml:space="preserve"> (MMBtu)</w:t>
            </w:r>
          </w:p>
        </w:tc>
        <w:tc>
          <w:tcPr>
            <w:tcW w:w="784" w:type="pct"/>
            <w:vAlign w:val="center"/>
          </w:tcPr>
          <w:p w14:paraId="4E7ED20F" w14:textId="77777777" w:rsidR="006A5D08" w:rsidRPr="002234D7" w:rsidRDefault="006A5D08" w:rsidP="00AF539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2234D7">
              <w:rPr>
                <w:rFonts w:ascii="Arial Narrow" w:hAnsi="Arial Narrow"/>
              </w:rPr>
              <w:t>Current</w:t>
            </w:r>
          </w:p>
        </w:tc>
        <w:tc>
          <w:tcPr>
            <w:tcW w:w="740" w:type="pct"/>
            <w:vAlign w:val="center"/>
          </w:tcPr>
          <w:p w14:paraId="724D762B" w14:textId="77777777" w:rsidR="006A5D08" w:rsidRPr="002234D7" w:rsidRDefault="006A5D08" w:rsidP="00AF539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2234D7">
              <w:rPr>
                <w:rFonts w:ascii="Arial Narrow" w:hAnsi="Arial Narrow"/>
              </w:rPr>
              <w:t>2020</w:t>
            </w:r>
          </w:p>
        </w:tc>
        <w:tc>
          <w:tcPr>
            <w:tcW w:w="740" w:type="pct"/>
            <w:vAlign w:val="center"/>
          </w:tcPr>
          <w:p w14:paraId="20BB3EF7" w14:textId="77777777" w:rsidR="006A5D08" w:rsidRPr="002234D7" w:rsidRDefault="006A5D08" w:rsidP="00AF539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2234D7">
              <w:rPr>
                <w:rFonts w:ascii="Arial Narrow" w:hAnsi="Arial Narrow"/>
              </w:rPr>
              <w:t>2030</w:t>
            </w:r>
          </w:p>
        </w:tc>
        <w:tc>
          <w:tcPr>
            <w:tcW w:w="860" w:type="pct"/>
            <w:vAlign w:val="center"/>
          </w:tcPr>
          <w:p w14:paraId="4A6B6092" w14:textId="77777777" w:rsidR="006A5D08" w:rsidRPr="002234D7" w:rsidRDefault="006A5D08" w:rsidP="00AF539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2234D7">
              <w:rPr>
                <w:rFonts w:ascii="Arial Narrow" w:hAnsi="Arial Narrow"/>
              </w:rPr>
              <w:t>2050</w:t>
            </w:r>
          </w:p>
        </w:tc>
        <w:tc>
          <w:tcPr>
            <w:tcW w:w="741" w:type="pct"/>
            <w:vAlign w:val="center"/>
          </w:tcPr>
          <w:p w14:paraId="1464AEE3" w14:textId="77777777" w:rsidR="006A5D08" w:rsidRPr="002234D7" w:rsidRDefault="006A5D08" w:rsidP="00AF539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rPr>
            </w:pPr>
            <w:r w:rsidRPr="002234D7">
              <w:rPr>
                <w:rFonts w:ascii="Arial Narrow" w:hAnsi="Arial Narrow"/>
                <w:sz w:val="18"/>
              </w:rPr>
              <w:t>% Change from Current by 2050</w:t>
            </w:r>
          </w:p>
        </w:tc>
      </w:tr>
      <w:tr w:rsidR="006A5D08" w:rsidRPr="005E0DBD" w14:paraId="2AB3505B" w14:textId="77777777" w:rsidTr="00AF53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1579B558" w14:textId="16A06FB7" w:rsidR="006A5D08" w:rsidRPr="00CB3ABE" w:rsidRDefault="006A5D08" w:rsidP="00472586">
            <w:pPr>
              <w:spacing w:line="276" w:lineRule="auto"/>
              <w:rPr>
                <w:rFonts w:ascii="Arial Narrow" w:hAnsi="Arial Narrow"/>
                <w:sz w:val="20"/>
                <w:szCs w:val="20"/>
              </w:rPr>
            </w:pPr>
            <w:r w:rsidRPr="00CB3ABE">
              <w:rPr>
                <w:rFonts w:ascii="Arial Narrow" w:hAnsi="Arial Narrow"/>
                <w:sz w:val="20"/>
                <w:szCs w:val="20"/>
              </w:rPr>
              <w:t>Total*</w:t>
            </w:r>
          </w:p>
        </w:tc>
        <w:tc>
          <w:tcPr>
            <w:tcW w:w="784" w:type="pct"/>
          </w:tcPr>
          <w:p w14:paraId="792EB021" w14:textId="77777777"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503,800</w:t>
            </w:r>
          </w:p>
        </w:tc>
        <w:tc>
          <w:tcPr>
            <w:tcW w:w="740" w:type="pct"/>
          </w:tcPr>
          <w:p w14:paraId="0F27E6EA" w14:textId="7C895D9D" w:rsidR="006A5D08" w:rsidRPr="002234D7" w:rsidRDefault="00394476"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431,400</w:t>
            </w:r>
          </w:p>
        </w:tc>
        <w:tc>
          <w:tcPr>
            <w:tcW w:w="740" w:type="pct"/>
          </w:tcPr>
          <w:p w14:paraId="08D25B7B" w14:textId="4646321D" w:rsidR="006A5D08" w:rsidRPr="002234D7" w:rsidRDefault="00394476"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366,800</w:t>
            </w:r>
          </w:p>
        </w:tc>
        <w:tc>
          <w:tcPr>
            <w:tcW w:w="860" w:type="pct"/>
          </w:tcPr>
          <w:p w14:paraId="090C2134" w14:textId="7F47FD8F" w:rsidR="006A5D08" w:rsidRPr="002234D7" w:rsidRDefault="00394476"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296,000</w:t>
            </w:r>
          </w:p>
        </w:tc>
        <w:tc>
          <w:tcPr>
            <w:tcW w:w="741" w:type="pct"/>
          </w:tcPr>
          <w:p w14:paraId="31627F1D" w14:textId="32184780" w:rsidR="006A5D08" w:rsidRPr="002234D7" w:rsidRDefault="003E290F"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-41%</w:t>
            </w:r>
          </w:p>
        </w:tc>
      </w:tr>
      <w:tr w:rsidR="006A5D08" w:rsidRPr="002234D7" w14:paraId="2030DCA3" w14:textId="77777777" w:rsidTr="00AF539B">
        <w:tc>
          <w:tcPr>
            <w:cnfStyle w:val="001000000000" w:firstRow="0" w:lastRow="0" w:firstColumn="1" w:lastColumn="0" w:oddVBand="0" w:evenVBand="0" w:oddHBand="0" w:evenHBand="0" w:firstRowFirstColumn="0" w:firstRowLastColumn="0" w:lastRowFirstColumn="0" w:lastRowLastColumn="0"/>
            <w:tcW w:w="1135" w:type="pct"/>
          </w:tcPr>
          <w:p w14:paraId="3C1E7E36" w14:textId="77777777" w:rsidR="006A5D08" w:rsidRPr="00CB3ABE" w:rsidRDefault="006A5D08" w:rsidP="00AF539B">
            <w:pPr>
              <w:spacing w:line="276" w:lineRule="auto"/>
              <w:jc w:val="both"/>
              <w:rPr>
                <w:rFonts w:ascii="Arial Narrow" w:hAnsi="Arial Narrow"/>
                <w:sz w:val="20"/>
                <w:szCs w:val="20"/>
              </w:rPr>
            </w:pPr>
            <w:r w:rsidRPr="00CB3ABE">
              <w:rPr>
                <w:rFonts w:ascii="Arial Narrow" w:hAnsi="Arial Narrow"/>
                <w:sz w:val="20"/>
                <w:szCs w:val="20"/>
              </w:rPr>
              <w:t>by sector</w:t>
            </w:r>
          </w:p>
        </w:tc>
        <w:tc>
          <w:tcPr>
            <w:tcW w:w="784" w:type="pct"/>
          </w:tcPr>
          <w:p w14:paraId="78DCBE92" w14:textId="77777777"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40" w:type="pct"/>
          </w:tcPr>
          <w:p w14:paraId="4787E8E4" w14:textId="77777777"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40" w:type="pct"/>
          </w:tcPr>
          <w:p w14:paraId="43FE446D" w14:textId="77777777"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860" w:type="pct"/>
          </w:tcPr>
          <w:p w14:paraId="0C93DC06" w14:textId="77777777"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41" w:type="pct"/>
          </w:tcPr>
          <w:p w14:paraId="1F6C7E2A" w14:textId="77777777"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r>
      <w:tr w:rsidR="006A5D08" w:rsidRPr="005E0DBD" w14:paraId="107B1F81" w14:textId="77777777" w:rsidTr="00AF53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0D8D28B8" w14:textId="77777777" w:rsidR="006A5D08" w:rsidRPr="001403A2" w:rsidRDefault="006A5D08" w:rsidP="00AF539B">
            <w:pPr>
              <w:spacing w:line="276" w:lineRule="auto"/>
              <w:ind w:left="171"/>
              <w:jc w:val="both"/>
              <w:rPr>
                <w:rFonts w:ascii="Arial Narrow" w:hAnsi="Arial Narrow"/>
                <w:sz w:val="20"/>
                <w:szCs w:val="20"/>
              </w:rPr>
            </w:pPr>
            <w:r w:rsidRPr="001403A2">
              <w:rPr>
                <w:rFonts w:ascii="Arial Narrow" w:hAnsi="Arial Narrow"/>
                <w:sz w:val="20"/>
                <w:szCs w:val="20"/>
              </w:rPr>
              <w:t>Buildings</w:t>
            </w:r>
          </w:p>
        </w:tc>
        <w:tc>
          <w:tcPr>
            <w:tcW w:w="784" w:type="pct"/>
          </w:tcPr>
          <w:p w14:paraId="7B5FC39A" w14:textId="5886897F"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189,100</w:t>
            </w:r>
            <w:r>
              <w:rPr>
                <w:rFonts w:ascii="Arial Narrow" w:hAnsi="Arial Narrow"/>
                <w:sz w:val="20"/>
              </w:rPr>
              <w:t xml:space="preserve"> (38%)</w:t>
            </w:r>
          </w:p>
        </w:tc>
        <w:tc>
          <w:tcPr>
            <w:tcW w:w="740" w:type="pct"/>
          </w:tcPr>
          <w:p w14:paraId="23DFE3F5" w14:textId="009A6751"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185,200</w:t>
            </w:r>
            <w:r>
              <w:rPr>
                <w:rFonts w:ascii="Arial Narrow" w:hAnsi="Arial Narrow"/>
                <w:sz w:val="20"/>
              </w:rPr>
              <w:t xml:space="preserve"> (43%)</w:t>
            </w:r>
          </w:p>
        </w:tc>
        <w:tc>
          <w:tcPr>
            <w:tcW w:w="740" w:type="pct"/>
          </w:tcPr>
          <w:p w14:paraId="5F38EEF7" w14:textId="4FA466E1"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197,500</w:t>
            </w:r>
            <w:r w:rsidR="003E290F">
              <w:rPr>
                <w:rFonts w:ascii="Arial Narrow" w:hAnsi="Arial Narrow"/>
                <w:sz w:val="20"/>
              </w:rPr>
              <w:t xml:space="preserve"> (54</w:t>
            </w:r>
            <w:r>
              <w:rPr>
                <w:rFonts w:ascii="Arial Narrow" w:hAnsi="Arial Narrow"/>
                <w:sz w:val="20"/>
              </w:rPr>
              <w:t>%)</w:t>
            </w:r>
          </w:p>
        </w:tc>
        <w:tc>
          <w:tcPr>
            <w:tcW w:w="860" w:type="pct"/>
          </w:tcPr>
          <w:p w14:paraId="26346614" w14:textId="782297B8"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154,200</w:t>
            </w:r>
            <w:r w:rsidR="003E290F">
              <w:rPr>
                <w:rFonts w:ascii="Arial Narrow" w:hAnsi="Arial Narrow"/>
                <w:sz w:val="20"/>
              </w:rPr>
              <w:t xml:space="preserve"> (52</w:t>
            </w:r>
            <w:r>
              <w:rPr>
                <w:rFonts w:ascii="Arial Narrow" w:hAnsi="Arial Narrow"/>
                <w:sz w:val="20"/>
              </w:rPr>
              <w:t>%)</w:t>
            </w:r>
          </w:p>
        </w:tc>
        <w:tc>
          <w:tcPr>
            <w:tcW w:w="741" w:type="pct"/>
          </w:tcPr>
          <w:p w14:paraId="433CD9C4" w14:textId="18EEE20F"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-18%</w:t>
            </w:r>
          </w:p>
        </w:tc>
      </w:tr>
      <w:tr w:rsidR="00472586" w:rsidRPr="005E0DBD" w14:paraId="4724FC43" w14:textId="77777777" w:rsidTr="00AF539B">
        <w:tc>
          <w:tcPr>
            <w:cnfStyle w:val="001000000000" w:firstRow="0" w:lastRow="0" w:firstColumn="1" w:lastColumn="0" w:oddVBand="0" w:evenVBand="0" w:oddHBand="0" w:evenHBand="0" w:firstRowFirstColumn="0" w:firstRowLastColumn="0" w:lastRowFirstColumn="0" w:lastRowLastColumn="0"/>
            <w:tcW w:w="1135" w:type="pct"/>
          </w:tcPr>
          <w:p w14:paraId="5E744F89" w14:textId="77777777" w:rsidR="006A5D08" w:rsidRPr="001403A2" w:rsidRDefault="006A5D08" w:rsidP="00AF539B">
            <w:pPr>
              <w:spacing w:line="276" w:lineRule="auto"/>
              <w:ind w:left="171"/>
              <w:jc w:val="both"/>
              <w:rPr>
                <w:rFonts w:ascii="Arial Narrow" w:hAnsi="Arial Narrow"/>
                <w:sz w:val="20"/>
                <w:szCs w:val="20"/>
              </w:rPr>
            </w:pPr>
            <w:r w:rsidRPr="001403A2">
              <w:rPr>
                <w:rFonts w:ascii="Arial Narrow" w:hAnsi="Arial Narrow"/>
                <w:sz w:val="20"/>
                <w:szCs w:val="20"/>
              </w:rPr>
              <w:t>Transportation**</w:t>
            </w:r>
          </w:p>
        </w:tc>
        <w:tc>
          <w:tcPr>
            <w:tcW w:w="784" w:type="pct"/>
          </w:tcPr>
          <w:p w14:paraId="2F1C1309" w14:textId="3C559F55"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314,700</w:t>
            </w:r>
            <w:r>
              <w:rPr>
                <w:rFonts w:ascii="Arial Narrow" w:hAnsi="Arial Narrow"/>
                <w:sz w:val="20"/>
              </w:rPr>
              <w:t xml:space="preserve"> (62%)</w:t>
            </w:r>
          </w:p>
        </w:tc>
        <w:tc>
          <w:tcPr>
            <w:tcW w:w="740" w:type="pct"/>
          </w:tcPr>
          <w:p w14:paraId="6313190F" w14:textId="04A4C865" w:rsidR="006A5D08" w:rsidRPr="002234D7" w:rsidRDefault="006A5D08" w:rsidP="00CB3ABE">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24</w:t>
            </w:r>
            <w:r w:rsidR="00394476">
              <w:rPr>
                <w:rFonts w:ascii="Arial Narrow" w:hAnsi="Arial Narrow"/>
                <w:sz w:val="20"/>
              </w:rPr>
              <w:t>6</w:t>
            </w:r>
            <w:r w:rsidRPr="002234D7">
              <w:rPr>
                <w:rFonts w:ascii="Arial Narrow" w:hAnsi="Arial Narrow"/>
                <w:sz w:val="20"/>
              </w:rPr>
              <w:t>,</w:t>
            </w:r>
            <w:r w:rsidR="00394476">
              <w:rPr>
                <w:rFonts w:ascii="Arial Narrow" w:hAnsi="Arial Narrow"/>
                <w:sz w:val="20"/>
              </w:rPr>
              <w:t>2</w:t>
            </w:r>
            <w:r w:rsidRPr="002234D7">
              <w:rPr>
                <w:rFonts w:ascii="Arial Narrow" w:hAnsi="Arial Narrow"/>
                <w:sz w:val="20"/>
              </w:rPr>
              <w:t>00</w:t>
            </w:r>
            <w:r>
              <w:rPr>
                <w:rFonts w:ascii="Arial Narrow" w:hAnsi="Arial Narrow"/>
                <w:sz w:val="20"/>
              </w:rPr>
              <w:t xml:space="preserve"> (57%)</w:t>
            </w:r>
          </w:p>
        </w:tc>
        <w:tc>
          <w:tcPr>
            <w:tcW w:w="740" w:type="pct"/>
          </w:tcPr>
          <w:p w14:paraId="6EB537A7" w14:textId="64FBADB0" w:rsidR="006A5D08" w:rsidRPr="002234D7" w:rsidRDefault="006A5D08" w:rsidP="00CB3ABE">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16</w:t>
            </w:r>
            <w:r w:rsidR="00394476">
              <w:rPr>
                <w:rFonts w:ascii="Arial Narrow" w:hAnsi="Arial Narrow"/>
                <w:sz w:val="20"/>
              </w:rPr>
              <w:t>9</w:t>
            </w:r>
            <w:r w:rsidRPr="002234D7">
              <w:rPr>
                <w:rFonts w:ascii="Arial Narrow" w:hAnsi="Arial Narrow"/>
                <w:sz w:val="20"/>
              </w:rPr>
              <w:t>,</w:t>
            </w:r>
            <w:r w:rsidR="00394476">
              <w:rPr>
                <w:rFonts w:ascii="Arial Narrow" w:hAnsi="Arial Narrow"/>
                <w:sz w:val="20"/>
              </w:rPr>
              <w:t>3</w:t>
            </w:r>
            <w:r w:rsidRPr="002234D7">
              <w:rPr>
                <w:rFonts w:ascii="Arial Narrow" w:hAnsi="Arial Narrow"/>
                <w:sz w:val="20"/>
              </w:rPr>
              <w:t>00</w:t>
            </w:r>
            <w:r w:rsidR="003E290F">
              <w:rPr>
                <w:rFonts w:ascii="Arial Narrow" w:hAnsi="Arial Narrow"/>
                <w:sz w:val="20"/>
              </w:rPr>
              <w:t xml:space="preserve"> (46</w:t>
            </w:r>
            <w:r>
              <w:rPr>
                <w:rFonts w:ascii="Arial Narrow" w:hAnsi="Arial Narrow"/>
                <w:sz w:val="20"/>
              </w:rPr>
              <w:t>%)</w:t>
            </w:r>
          </w:p>
        </w:tc>
        <w:tc>
          <w:tcPr>
            <w:tcW w:w="860" w:type="pct"/>
          </w:tcPr>
          <w:p w14:paraId="3924EE64" w14:textId="0172F471" w:rsidR="006A5D08" w:rsidRPr="002234D7" w:rsidRDefault="006A5D08" w:rsidP="00CB3ABE">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1</w:t>
            </w:r>
            <w:r w:rsidR="00394476">
              <w:rPr>
                <w:rFonts w:ascii="Arial Narrow" w:hAnsi="Arial Narrow"/>
                <w:sz w:val="20"/>
              </w:rPr>
              <w:t>41</w:t>
            </w:r>
            <w:r w:rsidRPr="002234D7">
              <w:rPr>
                <w:rFonts w:ascii="Arial Narrow" w:hAnsi="Arial Narrow"/>
                <w:sz w:val="20"/>
              </w:rPr>
              <w:t>,</w:t>
            </w:r>
            <w:r w:rsidR="00394476">
              <w:rPr>
                <w:rFonts w:ascii="Arial Narrow" w:hAnsi="Arial Narrow"/>
                <w:sz w:val="20"/>
              </w:rPr>
              <w:t>7</w:t>
            </w:r>
            <w:r w:rsidRPr="002234D7">
              <w:rPr>
                <w:rFonts w:ascii="Arial Narrow" w:hAnsi="Arial Narrow"/>
                <w:sz w:val="20"/>
              </w:rPr>
              <w:t>00</w:t>
            </w:r>
            <w:r w:rsidR="003E290F">
              <w:rPr>
                <w:rFonts w:ascii="Arial Narrow" w:hAnsi="Arial Narrow"/>
                <w:sz w:val="20"/>
              </w:rPr>
              <w:t xml:space="preserve"> (48</w:t>
            </w:r>
            <w:r>
              <w:rPr>
                <w:rFonts w:ascii="Arial Narrow" w:hAnsi="Arial Narrow"/>
                <w:sz w:val="20"/>
              </w:rPr>
              <w:t>%)</w:t>
            </w:r>
          </w:p>
        </w:tc>
        <w:tc>
          <w:tcPr>
            <w:tcW w:w="741" w:type="pct"/>
          </w:tcPr>
          <w:p w14:paraId="58DA3B62" w14:textId="724203F3" w:rsidR="006A5D08" w:rsidRPr="002234D7" w:rsidRDefault="003E290F"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-55%</w:t>
            </w:r>
          </w:p>
        </w:tc>
      </w:tr>
      <w:tr w:rsidR="006A5D08" w:rsidRPr="002234D7" w14:paraId="5E42E0C1" w14:textId="77777777" w:rsidTr="00AF53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70EE7220" w14:textId="77777777" w:rsidR="006A5D08" w:rsidRPr="00CB3ABE" w:rsidRDefault="006A5D08" w:rsidP="00AF539B">
            <w:pPr>
              <w:spacing w:line="276" w:lineRule="auto"/>
              <w:jc w:val="both"/>
              <w:rPr>
                <w:rFonts w:ascii="Arial Narrow" w:hAnsi="Arial Narrow"/>
                <w:sz w:val="20"/>
                <w:szCs w:val="20"/>
              </w:rPr>
            </w:pPr>
            <w:r w:rsidRPr="00CB3ABE">
              <w:rPr>
                <w:rFonts w:ascii="Arial Narrow" w:hAnsi="Arial Narrow"/>
                <w:sz w:val="20"/>
                <w:szCs w:val="20"/>
              </w:rPr>
              <w:t>by fuel type</w:t>
            </w:r>
          </w:p>
        </w:tc>
        <w:tc>
          <w:tcPr>
            <w:tcW w:w="784" w:type="pct"/>
          </w:tcPr>
          <w:p w14:paraId="069D2306" w14:textId="77777777"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40" w:type="pct"/>
          </w:tcPr>
          <w:p w14:paraId="55555826" w14:textId="77777777"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40" w:type="pct"/>
          </w:tcPr>
          <w:p w14:paraId="462381C5" w14:textId="77777777"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860" w:type="pct"/>
          </w:tcPr>
          <w:p w14:paraId="5B3645D8" w14:textId="77777777"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41" w:type="pct"/>
          </w:tcPr>
          <w:p w14:paraId="4C226328" w14:textId="77777777"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r>
      <w:tr w:rsidR="00472586" w:rsidRPr="005E0DBD" w14:paraId="2023F71A" w14:textId="77777777" w:rsidTr="00AF539B">
        <w:tc>
          <w:tcPr>
            <w:cnfStyle w:val="001000000000" w:firstRow="0" w:lastRow="0" w:firstColumn="1" w:lastColumn="0" w:oddVBand="0" w:evenVBand="0" w:oddHBand="0" w:evenHBand="0" w:firstRowFirstColumn="0" w:firstRowLastColumn="0" w:lastRowFirstColumn="0" w:lastRowLastColumn="0"/>
            <w:tcW w:w="1135" w:type="pct"/>
          </w:tcPr>
          <w:p w14:paraId="46B5232E" w14:textId="6B47C3D4" w:rsidR="006A5D08" w:rsidRPr="001403A2" w:rsidRDefault="006A5D08" w:rsidP="00AF539B">
            <w:pPr>
              <w:spacing w:line="276" w:lineRule="auto"/>
              <w:ind w:left="171"/>
              <w:jc w:val="both"/>
              <w:rPr>
                <w:rFonts w:ascii="Arial Narrow" w:hAnsi="Arial Narrow"/>
                <w:sz w:val="20"/>
                <w:szCs w:val="20"/>
              </w:rPr>
            </w:pPr>
            <w:r w:rsidRPr="001403A2">
              <w:rPr>
                <w:rFonts w:ascii="Arial Narrow" w:hAnsi="Arial Narrow"/>
                <w:sz w:val="20"/>
                <w:szCs w:val="20"/>
              </w:rPr>
              <w:t>Electricity</w:t>
            </w:r>
            <w:r w:rsidR="006E1980" w:rsidRPr="001403A2">
              <w:rPr>
                <w:rFonts w:ascii="Arial Narrow" w:hAnsi="Arial Narrow"/>
                <w:sz w:val="20"/>
                <w:szCs w:val="20"/>
              </w:rPr>
              <w:t>***</w:t>
            </w:r>
          </w:p>
        </w:tc>
        <w:tc>
          <w:tcPr>
            <w:tcW w:w="784" w:type="pct"/>
          </w:tcPr>
          <w:p w14:paraId="2E137819" w14:textId="3BCE63AF"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100,000</w:t>
            </w:r>
            <w:r>
              <w:rPr>
                <w:rFonts w:ascii="Arial Narrow" w:hAnsi="Arial Narrow"/>
                <w:sz w:val="20"/>
              </w:rPr>
              <w:t xml:space="preserve"> (20%)</w:t>
            </w:r>
          </w:p>
        </w:tc>
        <w:tc>
          <w:tcPr>
            <w:tcW w:w="740" w:type="pct"/>
          </w:tcPr>
          <w:p w14:paraId="3BF32F7F" w14:textId="53BD0B2C" w:rsidR="006A5D08" w:rsidRPr="002234D7" w:rsidRDefault="006A5D08" w:rsidP="00CB3ABE">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108,</w:t>
            </w:r>
            <w:r w:rsidR="00394476">
              <w:rPr>
                <w:rFonts w:ascii="Arial Narrow" w:hAnsi="Arial Narrow"/>
                <w:sz w:val="20"/>
              </w:rPr>
              <w:t>2</w:t>
            </w:r>
            <w:r w:rsidRPr="002234D7">
              <w:rPr>
                <w:rFonts w:ascii="Arial Narrow" w:hAnsi="Arial Narrow"/>
                <w:sz w:val="20"/>
              </w:rPr>
              <w:t>00</w:t>
            </w:r>
            <w:r>
              <w:rPr>
                <w:rFonts w:ascii="Arial Narrow" w:hAnsi="Arial Narrow"/>
                <w:sz w:val="20"/>
              </w:rPr>
              <w:t xml:space="preserve"> (25%)</w:t>
            </w:r>
          </w:p>
        </w:tc>
        <w:tc>
          <w:tcPr>
            <w:tcW w:w="740" w:type="pct"/>
          </w:tcPr>
          <w:p w14:paraId="7B7201DC" w14:textId="7C4831FD" w:rsidR="006A5D08" w:rsidRPr="002234D7" w:rsidRDefault="006A5D08" w:rsidP="00CB3ABE">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1</w:t>
            </w:r>
            <w:r w:rsidR="00394476">
              <w:rPr>
                <w:rFonts w:ascii="Arial Narrow" w:hAnsi="Arial Narrow"/>
                <w:sz w:val="20"/>
              </w:rPr>
              <w:t>37</w:t>
            </w:r>
            <w:r w:rsidRPr="002234D7">
              <w:rPr>
                <w:rFonts w:ascii="Arial Narrow" w:hAnsi="Arial Narrow"/>
                <w:sz w:val="20"/>
              </w:rPr>
              <w:t>,</w:t>
            </w:r>
            <w:r w:rsidR="00394476">
              <w:rPr>
                <w:rFonts w:ascii="Arial Narrow" w:hAnsi="Arial Narrow"/>
                <w:sz w:val="20"/>
              </w:rPr>
              <w:t>4</w:t>
            </w:r>
            <w:r w:rsidRPr="002234D7">
              <w:rPr>
                <w:rFonts w:ascii="Arial Narrow" w:hAnsi="Arial Narrow"/>
                <w:sz w:val="20"/>
              </w:rPr>
              <w:t>00</w:t>
            </w:r>
            <w:r w:rsidR="003E290F">
              <w:rPr>
                <w:rFonts w:ascii="Arial Narrow" w:hAnsi="Arial Narrow"/>
                <w:sz w:val="20"/>
              </w:rPr>
              <w:t xml:space="preserve"> (37</w:t>
            </w:r>
            <w:r>
              <w:rPr>
                <w:rFonts w:ascii="Arial Narrow" w:hAnsi="Arial Narrow"/>
                <w:sz w:val="20"/>
              </w:rPr>
              <w:t>%)</w:t>
            </w:r>
          </w:p>
        </w:tc>
        <w:tc>
          <w:tcPr>
            <w:tcW w:w="860" w:type="pct"/>
          </w:tcPr>
          <w:p w14:paraId="5FBE563F" w14:textId="5FC55072" w:rsidR="006A5D08" w:rsidRPr="002234D7" w:rsidRDefault="00394476" w:rsidP="00CB3ABE">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190</w:t>
            </w:r>
            <w:r w:rsidR="006A5D08" w:rsidRPr="002234D7">
              <w:rPr>
                <w:rFonts w:ascii="Arial Narrow" w:hAnsi="Arial Narrow"/>
                <w:sz w:val="20"/>
              </w:rPr>
              <w:t>,</w:t>
            </w:r>
            <w:r>
              <w:rPr>
                <w:rFonts w:ascii="Arial Narrow" w:hAnsi="Arial Narrow"/>
                <w:sz w:val="20"/>
              </w:rPr>
              <w:t>9</w:t>
            </w:r>
            <w:r w:rsidR="006A5D08" w:rsidRPr="002234D7">
              <w:rPr>
                <w:rFonts w:ascii="Arial Narrow" w:hAnsi="Arial Narrow"/>
                <w:sz w:val="20"/>
              </w:rPr>
              <w:t>00</w:t>
            </w:r>
            <w:r w:rsidR="003E290F">
              <w:rPr>
                <w:rFonts w:ascii="Arial Narrow" w:hAnsi="Arial Narrow"/>
                <w:sz w:val="20"/>
              </w:rPr>
              <w:t xml:space="preserve"> (64</w:t>
            </w:r>
            <w:r w:rsidR="006A5D08">
              <w:rPr>
                <w:rFonts w:ascii="Arial Narrow" w:hAnsi="Arial Narrow"/>
                <w:sz w:val="20"/>
              </w:rPr>
              <w:t>%)</w:t>
            </w:r>
          </w:p>
        </w:tc>
        <w:tc>
          <w:tcPr>
            <w:tcW w:w="741" w:type="pct"/>
          </w:tcPr>
          <w:p w14:paraId="23FF9C82" w14:textId="2FAC1AD4" w:rsidR="006A5D08" w:rsidRPr="002234D7" w:rsidRDefault="003E290F" w:rsidP="001403A2">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+91%</w:t>
            </w:r>
          </w:p>
        </w:tc>
      </w:tr>
      <w:tr w:rsidR="006A5D08" w:rsidRPr="005E0DBD" w14:paraId="5EDFFC4E" w14:textId="77777777" w:rsidTr="00AF53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1ECB6C0D" w14:textId="77777777" w:rsidR="006A5D08" w:rsidRPr="001403A2" w:rsidRDefault="006A5D08" w:rsidP="00AF539B">
            <w:pPr>
              <w:spacing w:line="276" w:lineRule="auto"/>
              <w:ind w:left="171"/>
              <w:jc w:val="both"/>
              <w:rPr>
                <w:rFonts w:ascii="Arial Narrow" w:hAnsi="Arial Narrow"/>
                <w:sz w:val="20"/>
                <w:szCs w:val="20"/>
              </w:rPr>
            </w:pPr>
            <w:r w:rsidRPr="001403A2">
              <w:rPr>
                <w:rFonts w:ascii="Arial Narrow" w:hAnsi="Arial Narrow"/>
                <w:sz w:val="20"/>
                <w:szCs w:val="20"/>
              </w:rPr>
              <w:t>Natural Gas</w:t>
            </w:r>
          </w:p>
        </w:tc>
        <w:tc>
          <w:tcPr>
            <w:tcW w:w="784" w:type="pct"/>
          </w:tcPr>
          <w:p w14:paraId="7CFCECC3" w14:textId="77D30850"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89,100</w:t>
            </w:r>
            <w:r>
              <w:rPr>
                <w:rFonts w:ascii="Arial Narrow" w:hAnsi="Arial Narrow"/>
                <w:sz w:val="20"/>
              </w:rPr>
              <w:t xml:space="preserve"> (18%)</w:t>
            </w:r>
          </w:p>
        </w:tc>
        <w:tc>
          <w:tcPr>
            <w:tcW w:w="740" w:type="pct"/>
          </w:tcPr>
          <w:p w14:paraId="0E13DDF8" w14:textId="4F1E3584"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77,900</w:t>
            </w:r>
            <w:r>
              <w:rPr>
                <w:rFonts w:ascii="Arial Narrow" w:hAnsi="Arial Narrow"/>
                <w:sz w:val="20"/>
              </w:rPr>
              <w:t xml:space="preserve"> (18%)</w:t>
            </w:r>
          </w:p>
        </w:tc>
        <w:tc>
          <w:tcPr>
            <w:tcW w:w="740" w:type="pct"/>
          </w:tcPr>
          <w:p w14:paraId="2B372094" w14:textId="4E909615"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64,800</w:t>
            </w:r>
            <w:r>
              <w:rPr>
                <w:rFonts w:ascii="Arial Narrow" w:hAnsi="Arial Narrow"/>
                <w:sz w:val="20"/>
              </w:rPr>
              <w:t xml:space="preserve"> (18%)</w:t>
            </w:r>
          </w:p>
        </w:tc>
        <w:tc>
          <w:tcPr>
            <w:tcW w:w="860" w:type="pct"/>
          </w:tcPr>
          <w:p w14:paraId="7CE98B0E" w14:textId="6FFFBAED"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2234D7">
              <w:rPr>
                <w:rFonts w:ascii="Arial Narrow" w:hAnsi="Arial Narrow"/>
                <w:sz w:val="20"/>
              </w:rPr>
              <w:t>0</w:t>
            </w:r>
            <w:r>
              <w:rPr>
                <w:rFonts w:ascii="Arial Narrow" w:hAnsi="Arial Narrow"/>
                <w:sz w:val="20"/>
              </w:rPr>
              <w:t xml:space="preserve"> (0%)</w:t>
            </w:r>
          </w:p>
        </w:tc>
        <w:tc>
          <w:tcPr>
            <w:tcW w:w="741" w:type="pct"/>
          </w:tcPr>
          <w:p w14:paraId="26888841" w14:textId="09244A5F" w:rsidR="006A5D08" w:rsidRPr="002234D7" w:rsidRDefault="006A5D08"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-100%</w:t>
            </w:r>
          </w:p>
        </w:tc>
      </w:tr>
      <w:tr w:rsidR="00472586" w:rsidRPr="005E0DBD" w14:paraId="462B2F8E" w14:textId="77777777" w:rsidTr="00AF539B">
        <w:tc>
          <w:tcPr>
            <w:cnfStyle w:val="001000000000" w:firstRow="0" w:lastRow="0" w:firstColumn="1" w:lastColumn="0" w:oddVBand="0" w:evenVBand="0" w:oddHBand="0" w:evenHBand="0" w:firstRowFirstColumn="0" w:firstRowLastColumn="0" w:lastRowFirstColumn="0" w:lastRowLastColumn="0"/>
            <w:tcW w:w="1135" w:type="pct"/>
          </w:tcPr>
          <w:p w14:paraId="51DF1C3E" w14:textId="77777777" w:rsidR="006A5D08" w:rsidRPr="001403A2" w:rsidRDefault="006A5D08" w:rsidP="00AF539B">
            <w:pPr>
              <w:spacing w:line="276" w:lineRule="auto"/>
              <w:ind w:left="171"/>
              <w:jc w:val="both"/>
              <w:rPr>
                <w:rFonts w:ascii="Arial Narrow" w:hAnsi="Arial Narrow"/>
                <w:sz w:val="20"/>
                <w:szCs w:val="20"/>
              </w:rPr>
            </w:pPr>
            <w:r w:rsidRPr="001403A2">
              <w:rPr>
                <w:rFonts w:ascii="Arial Narrow" w:hAnsi="Arial Narrow"/>
                <w:sz w:val="20"/>
                <w:szCs w:val="20"/>
              </w:rPr>
              <w:t>Gasoline and Diesel</w:t>
            </w:r>
          </w:p>
        </w:tc>
        <w:tc>
          <w:tcPr>
            <w:tcW w:w="784" w:type="pct"/>
          </w:tcPr>
          <w:p w14:paraId="774B638B" w14:textId="75F2D9CC" w:rsidR="006A5D08" w:rsidRPr="002234D7" w:rsidRDefault="006A5D08"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314,700</w:t>
            </w:r>
            <w:r>
              <w:rPr>
                <w:rFonts w:ascii="Arial Narrow" w:hAnsi="Arial Narrow"/>
                <w:sz w:val="20"/>
              </w:rPr>
              <w:t xml:space="preserve"> (62%)</w:t>
            </w:r>
          </w:p>
        </w:tc>
        <w:tc>
          <w:tcPr>
            <w:tcW w:w="740" w:type="pct"/>
          </w:tcPr>
          <w:p w14:paraId="2236B05A" w14:textId="1A8CB47E" w:rsidR="006A5D08" w:rsidRPr="002234D7" w:rsidRDefault="003E290F" w:rsidP="00CB3ABE">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245</w:t>
            </w:r>
            <w:r w:rsidR="006A5D08" w:rsidRPr="002234D7">
              <w:rPr>
                <w:rFonts w:ascii="Arial Narrow" w:hAnsi="Arial Narrow"/>
                <w:sz w:val="20"/>
              </w:rPr>
              <w:t>,</w:t>
            </w:r>
            <w:r>
              <w:rPr>
                <w:rFonts w:ascii="Arial Narrow" w:hAnsi="Arial Narrow"/>
                <w:sz w:val="20"/>
              </w:rPr>
              <w:t>3</w:t>
            </w:r>
            <w:r w:rsidR="006A5D08" w:rsidRPr="002234D7">
              <w:rPr>
                <w:rFonts w:ascii="Arial Narrow" w:hAnsi="Arial Narrow"/>
                <w:sz w:val="20"/>
              </w:rPr>
              <w:t>00</w:t>
            </w:r>
            <w:r w:rsidR="006A5D08">
              <w:rPr>
                <w:rFonts w:ascii="Arial Narrow" w:hAnsi="Arial Narrow"/>
                <w:sz w:val="20"/>
              </w:rPr>
              <w:t xml:space="preserve"> (57%)</w:t>
            </w:r>
          </w:p>
        </w:tc>
        <w:tc>
          <w:tcPr>
            <w:tcW w:w="740" w:type="pct"/>
          </w:tcPr>
          <w:p w14:paraId="2718330E" w14:textId="797B58A0" w:rsidR="006A5D08" w:rsidRPr="002234D7" w:rsidRDefault="006A5D08" w:rsidP="00CB3ABE">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2234D7">
              <w:rPr>
                <w:rFonts w:ascii="Arial Narrow" w:hAnsi="Arial Narrow"/>
                <w:sz w:val="20"/>
              </w:rPr>
              <w:t>1</w:t>
            </w:r>
            <w:r w:rsidR="003E290F">
              <w:rPr>
                <w:rFonts w:ascii="Arial Narrow" w:hAnsi="Arial Narrow"/>
                <w:sz w:val="20"/>
              </w:rPr>
              <w:t>6</w:t>
            </w:r>
            <w:r w:rsidRPr="002234D7">
              <w:rPr>
                <w:rFonts w:ascii="Arial Narrow" w:hAnsi="Arial Narrow"/>
                <w:sz w:val="20"/>
              </w:rPr>
              <w:t>4,</w:t>
            </w:r>
            <w:r w:rsidR="003E290F">
              <w:rPr>
                <w:rFonts w:ascii="Arial Narrow" w:hAnsi="Arial Narrow"/>
                <w:sz w:val="20"/>
              </w:rPr>
              <w:t>7</w:t>
            </w:r>
            <w:r w:rsidRPr="002234D7">
              <w:rPr>
                <w:rFonts w:ascii="Arial Narrow" w:hAnsi="Arial Narrow"/>
                <w:sz w:val="20"/>
              </w:rPr>
              <w:t>00</w:t>
            </w:r>
            <w:r w:rsidR="003E290F">
              <w:rPr>
                <w:rFonts w:ascii="Arial Narrow" w:hAnsi="Arial Narrow"/>
                <w:sz w:val="20"/>
              </w:rPr>
              <w:t xml:space="preserve"> (45</w:t>
            </w:r>
            <w:r>
              <w:rPr>
                <w:rFonts w:ascii="Arial Narrow" w:hAnsi="Arial Narrow"/>
                <w:sz w:val="20"/>
              </w:rPr>
              <w:t>%)</w:t>
            </w:r>
          </w:p>
        </w:tc>
        <w:tc>
          <w:tcPr>
            <w:tcW w:w="860" w:type="pct"/>
          </w:tcPr>
          <w:p w14:paraId="666B6910" w14:textId="0AC57CAF" w:rsidR="006A5D08" w:rsidRPr="002234D7" w:rsidRDefault="003E290F" w:rsidP="00CB3ABE">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105</w:t>
            </w:r>
            <w:r w:rsidR="006A5D08" w:rsidRPr="002234D7">
              <w:rPr>
                <w:rFonts w:ascii="Arial Narrow" w:hAnsi="Arial Narrow"/>
                <w:sz w:val="20"/>
              </w:rPr>
              <w:t>,</w:t>
            </w:r>
            <w:r>
              <w:rPr>
                <w:rFonts w:ascii="Arial Narrow" w:hAnsi="Arial Narrow"/>
                <w:sz w:val="20"/>
              </w:rPr>
              <w:t>1</w:t>
            </w:r>
            <w:r w:rsidR="006A5D08" w:rsidRPr="002234D7">
              <w:rPr>
                <w:rFonts w:ascii="Arial Narrow" w:hAnsi="Arial Narrow"/>
                <w:sz w:val="20"/>
              </w:rPr>
              <w:t>00</w:t>
            </w:r>
            <w:r>
              <w:rPr>
                <w:rFonts w:ascii="Arial Narrow" w:hAnsi="Arial Narrow"/>
                <w:sz w:val="20"/>
              </w:rPr>
              <w:t xml:space="preserve"> (36</w:t>
            </w:r>
            <w:r w:rsidR="006A5D08">
              <w:rPr>
                <w:rFonts w:ascii="Arial Narrow" w:hAnsi="Arial Narrow"/>
                <w:sz w:val="20"/>
              </w:rPr>
              <w:t>%)</w:t>
            </w:r>
          </w:p>
        </w:tc>
        <w:tc>
          <w:tcPr>
            <w:tcW w:w="741" w:type="pct"/>
          </w:tcPr>
          <w:p w14:paraId="41AA87DE" w14:textId="788E02B1" w:rsidR="006A5D08" w:rsidRPr="002234D7" w:rsidRDefault="003E290F" w:rsidP="00AF539B">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-67%</w:t>
            </w:r>
          </w:p>
        </w:tc>
      </w:tr>
    </w:tbl>
    <w:p w14:paraId="28301AD4" w14:textId="1DFF9BE8" w:rsidR="00652C7F" w:rsidRPr="00CB3ABE" w:rsidRDefault="00652C7F" w:rsidP="00652C7F">
      <w:pPr>
        <w:spacing w:line="276" w:lineRule="auto"/>
        <w:jc w:val="both"/>
        <w:rPr>
          <w:rFonts w:ascii="Arial Narrow" w:hAnsi="Arial Narrow"/>
          <w:sz w:val="18"/>
          <w:szCs w:val="24"/>
        </w:rPr>
      </w:pPr>
      <w:r w:rsidRPr="00CB3ABE">
        <w:rPr>
          <w:rFonts w:ascii="Arial Narrow" w:hAnsi="Arial Narrow"/>
          <w:sz w:val="18"/>
          <w:szCs w:val="24"/>
        </w:rPr>
        <w:t>*Numbers may not sum due to rounding.</w:t>
      </w:r>
      <w:r w:rsidRPr="00CB3ABE">
        <w:rPr>
          <w:rFonts w:ascii="Arial Narrow" w:hAnsi="Arial Narrow"/>
          <w:sz w:val="18"/>
          <w:szCs w:val="24"/>
        </w:rPr>
        <w:tab/>
      </w:r>
      <w:r w:rsidRPr="00CB3ABE">
        <w:rPr>
          <w:rFonts w:ascii="Arial Narrow" w:hAnsi="Arial Narrow"/>
          <w:sz w:val="18"/>
          <w:szCs w:val="24"/>
        </w:rPr>
        <w:br/>
        <w:t>**Heavy and medium duty vehicles other than transit vehicles are not captured here due to incomplete information at the time of writing.</w:t>
      </w:r>
      <w:r w:rsidR="00472586" w:rsidRPr="00CB3ABE">
        <w:rPr>
          <w:rFonts w:ascii="Arial Narrow" w:hAnsi="Arial Narrow"/>
          <w:sz w:val="18"/>
          <w:szCs w:val="24"/>
        </w:rPr>
        <w:br/>
        <w:t>***Part of the increase in electricity consumption is due to fuel switching away from natural gas to electricity in buildings. A one-to-one conversion rate is applied, meaning 1 kBtu of natural gas becomes 1 kBtu of electricity after the fuel switch. The one-to-one conversion rate does not account for the fact that electrical appliances and systems (e.g. for cooking, heating) are more efficient than those using natural gas. In actuality, 1 kBtu of natural gas would convert to somewhere between 0.5 and 0.25 kBtu of electricity, depending on the appliance or building system and climate zone, among other things. However, not enough data about energy use and fuel mix was available to calculate the proper conversion rate. Therefore, a one-to-one ratio is used and can be considered a conservative assumption that causes electricity use to be overestimated.</w:t>
      </w:r>
    </w:p>
    <w:p w14:paraId="5404B1F9" w14:textId="080A59B5" w:rsidR="00D76A82" w:rsidRDefault="00D76A82">
      <w:r>
        <w:br w:type="page"/>
      </w:r>
    </w:p>
    <w:p w14:paraId="2E1DCC99" w14:textId="77777777" w:rsidR="000F1A8B" w:rsidRPr="005E0DBD" w:rsidRDefault="000F1A8B" w:rsidP="00CB3ABE">
      <w:pPr>
        <w:pStyle w:val="Heading3"/>
      </w:pPr>
      <w:bookmarkStart w:id="24" w:name="_Toc460349747"/>
      <w:r w:rsidRPr="005E0DBD">
        <w:t>Energy Supply</w:t>
      </w:r>
      <w:bookmarkEnd w:id="24"/>
    </w:p>
    <w:tbl>
      <w:tblPr>
        <w:tblStyle w:val="GridTable4-Accent1"/>
        <w:tblW w:w="0" w:type="auto"/>
        <w:tblLook w:val="04A0" w:firstRow="1" w:lastRow="0" w:firstColumn="1" w:lastColumn="0" w:noHBand="0" w:noVBand="1"/>
      </w:tblPr>
      <w:tblGrid>
        <w:gridCol w:w="9350"/>
      </w:tblGrid>
      <w:tr w:rsidR="004E38B8" w14:paraId="3485512F" w14:textId="77777777" w:rsidTr="00CB3A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47983064" w14:textId="1C004D25" w:rsidR="004E38B8" w:rsidRDefault="00A00708" w:rsidP="004038D5">
            <w:pPr>
              <w:jc w:val="both"/>
              <w:rPr>
                <w:rFonts w:ascii="Arial Narrow" w:hAnsi="Arial Narrow"/>
                <w:sz w:val="24"/>
                <w:szCs w:val="24"/>
              </w:rPr>
            </w:pPr>
            <w:r w:rsidRPr="00A00708">
              <w:rPr>
                <w:rFonts w:ascii="Arial Narrow" w:hAnsi="Arial Narrow"/>
                <w:sz w:val="24"/>
                <w:szCs w:val="24"/>
              </w:rPr>
              <w:t>Priority Focus</w:t>
            </w:r>
            <w:r w:rsidR="004038D5">
              <w:rPr>
                <w:rFonts w:ascii="Arial Narrow" w:hAnsi="Arial Narrow"/>
                <w:sz w:val="24"/>
                <w:szCs w:val="24"/>
              </w:rPr>
              <w:t xml:space="preserve"> to Achieve Decarbonization</w:t>
            </w:r>
          </w:p>
        </w:tc>
      </w:tr>
      <w:tr w:rsidR="004E38B8" w14:paraId="7ACA318F" w14:textId="77777777"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5CD70834" w14:textId="4ADF5205" w:rsidR="004E38B8" w:rsidRPr="00CB3ABE" w:rsidRDefault="004E38B8" w:rsidP="00EC0FCC">
            <w:pPr>
              <w:pStyle w:val="ListParagraph"/>
              <w:numPr>
                <w:ilvl w:val="0"/>
                <w:numId w:val="10"/>
              </w:numPr>
              <w:ind w:left="454" w:hanging="425"/>
              <w:jc w:val="both"/>
              <w:rPr>
                <w:rFonts w:ascii="Arial Narrow" w:hAnsi="Arial Narrow"/>
                <w:sz w:val="24"/>
                <w:szCs w:val="24"/>
              </w:rPr>
            </w:pPr>
            <w:r w:rsidRPr="00CB3ABE">
              <w:rPr>
                <w:rFonts w:ascii="Arial Narrow" w:hAnsi="Arial Narrow"/>
                <w:sz w:val="24"/>
                <w:szCs w:val="24"/>
              </w:rPr>
              <w:t>Continue pushing for municipalization and zero emission electricity</w:t>
            </w:r>
          </w:p>
          <w:p w14:paraId="79883E47" w14:textId="0AD390A9" w:rsidR="004E38B8" w:rsidRPr="00CB3ABE" w:rsidRDefault="004E38B8" w:rsidP="00EC0FCC">
            <w:pPr>
              <w:pStyle w:val="ListParagraph"/>
              <w:numPr>
                <w:ilvl w:val="0"/>
                <w:numId w:val="10"/>
              </w:numPr>
              <w:ind w:left="454" w:hanging="425"/>
              <w:jc w:val="both"/>
              <w:rPr>
                <w:rFonts w:ascii="Arial Narrow" w:hAnsi="Arial Narrow"/>
                <w:sz w:val="24"/>
                <w:szCs w:val="24"/>
              </w:rPr>
            </w:pPr>
            <w:r w:rsidRPr="00CB3ABE">
              <w:rPr>
                <w:rFonts w:ascii="Arial Narrow" w:hAnsi="Arial Narrow"/>
                <w:sz w:val="24"/>
                <w:szCs w:val="24"/>
              </w:rPr>
              <w:t xml:space="preserve">Supplement grid electricity with local solar to </w:t>
            </w:r>
            <w:r w:rsidR="00A0352C">
              <w:rPr>
                <w:rFonts w:ascii="Arial Narrow" w:hAnsi="Arial Narrow"/>
                <w:sz w:val="24"/>
                <w:szCs w:val="24"/>
              </w:rPr>
              <w:t xml:space="preserve">generate </w:t>
            </w:r>
            <w:r w:rsidRPr="00CB3ABE">
              <w:rPr>
                <w:rFonts w:ascii="Arial Narrow" w:hAnsi="Arial Narrow"/>
                <w:sz w:val="24"/>
                <w:szCs w:val="24"/>
              </w:rPr>
              <w:t>other benefits (e.g. resilience, local economic development</w:t>
            </w:r>
            <w:r w:rsidR="00A0352C">
              <w:rPr>
                <w:rFonts w:ascii="Arial Narrow" w:hAnsi="Arial Narrow"/>
                <w:sz w:val="24"/>
                <w:szCs w:val="24"/>
              </w:rPr>
              <w:t>, energy independence</w:t>
            </w:r>
            <w:r w:rsidRPr="00CB3ABE">
              <w:rPr>
                <w:rFonts w:ascii="Arial Narrow" w:hAnsi="Arial Narrow"/>
                <w:sz w:val="24"/>
                <w:szCs w:val="24"/>
              </w:rPr>
              <w:t>)</w:t>
            </w:r>
            <w:r w:rsidR="00A0352C">
              <w:rPr>
                <w:rFonts w:ascii="Arial Narrow" w:hAnsi="Arial Narrow"/>
                <w:sz w:val="24"/>
                <w:szCs w:val="24"/>
              </w:rPr>
              <w:t xml:space="preserve">, to increase support for energy system transformation, and </w:t>
            </w:r>
            <w:r w:rsidRPr="00CB3ABE">
              <w:rPr>
                <w:rFonts w:ascii="Arial Narrow" w:hAnsi="Arial Narrow"/>
                <w:sz w:val="24"/>
                <w:szCs w:val="24"/>
              </w:rPr>
              <w:t>to speed up GHG reductions</w:t>
            </w:r>
          </w:p>
        </w:tc>
      </w:tr>
    </w:tbl>
    <w:p w14:paraId="129762FC" w14:textId="600A1E95" w:rsidR="000F1A8B" w:rsidRDefault="000F1A8B" w:rsidP="00CB3ABE">
      <w:pPr>
        <w:spacing w:before="240"/>
        <w:jc w:val="both"/>
        <w:rPr>
          <w:rFonts w:ascii="Arial Narrow" w:hAnsi="Arial Narrow"/>
          <w:sz w:val="24"/>
          <w:szCs w:val="24"/>
        </w:rPr>
      </w:pPr>
      <w:r>
        <w:rPr>
          <w:rFonts w:ascii="Arial Narrow" w:hAnsi="Arial Narrow"/>
          <w:sz w:val="24"/>
          <w:szCs w:val="24"/>
        </w:rPr>
        <w:t xml:space="preserve">To decarbonize East Arapahoe, </w:t>
      </w:r>
      <w:r w:rsidRPr="00E55C32">
        <w:rPr>
          <w:rFonts w:ascii="Arial Narrow" w:hAnsi="Arial Narrow"/>
          <w:sz w:val="24"/>
          <w:szCs w:val="24"/>
        </w:rPr>
        <w:t xml:space="preserve">the City of Boulder </w:t>
      </w:r>
      <w:r w:rsidR="00652C7F">
        <w:rPr>
          <w:rFonts w:ascii="Arial Narrow" w:hAnsi="Arial Narrow"/>
          <w:sz w:val="24"/>
          <w:szCs w:val="24"/>
        </w:rPr>
        <w:t xml:space="preserve">must </w:t>
      </w:r>
      <w:r>
        <w:rPr>
          <w:rFonts w:ascii="Arial Narrow" w:hAnsi="Arial Narrow"/>
          <w:sz w:val="24"/>
          <w:szCs w:val="24"/>
        </w:rPr>
        <w:t xml:space="preserve">eliminate GHG emissions from </w:t>
      </w:r>
      <w:r w:rsidR="00652C7F">
        <w:rPr>
          <w:rFonts w:ascii="Arial Narrow" w:hAnsi="Arial Narrow"/>
          <w:sz w:val="24"/>
          <w:szCs w:val="24"/>
        </w:rPr>
        <w:t xml:space="preserve">its grid-supplied </w:t>
      </w:r>
      <w:r>
        <w:rPr>
          <w:rFonts w:ascii="Arial Narrow" w:hAnsi="Arial Narrow"/>
          <w:sz w:val="24"/>
          <w:szCs w:val="24"/>
        </w:rPr>
        <w:t xml:space="preserve">electricity. The </w:t>
      </w:r>
      <w:r w:rsidR="00F86647">
        <w:rPr>
          <w:rFonts w:ascii="Arial Narrow" w:hAnsi="Arial Narrow"/>
          <w:i/>
          <w:sz w:val="24"/>
          <w:szCs w:val="24"/>
        </w:rPr>
        <w:t xml:space="preserve">Transformation Scenario </w:t>
      </w:r>
      <w:r>
        <w:rPr>
          <w:rFonts w:ascii="Arial Narrow" w:hAnsi="Arial Narrow"/>
          <w:sz w:val="24"/>
          <w:szCs w:val="24"/>
        </w:rPr>
        <w:t xml:space="preserve">uses the Boulder Climate Commitment Tool’s </w:t>
      </w:r>
      <w:r w:rsidR="00652C7F" w:rsidRPr="00652C7F">
        <w:rPr>
          <w:rFonts w:ascii="Arial Narrow" w:hAnsi="Arial Narrow"/>
          <w:i/>
          <w:sz w:val="24"/>
          <w:szCs w:val="24"/>
        </w:rPr>
        <w:t>Muni Scenario (Low Cost, meets 100% by 2050)</w:t>
      </w:r>
      <w:r w:rsidR="00652C7F">
        <w:rPr>
          <w:rFonts w:ascii="Arial Narrow" w:hAnsi="Arial Narrow"/>
          <w:sz w:val="24"/>
          <w:szCs w:val="24"/>
        </w:rPr>
        <w:t xml:space="preserve">, which assumes the steady elimination of fossil fuels from the supply by 2050. </w:t>
      </w:r>
    </w:p>
    <w:p w14:paraId="62D8A7C5" w14:textId="77777777" w:rsidR="0016430E" w:rsidRDefault="0016430E" w:rsidP="0016430E">
      <w:pPr>
        <w:spacing w:line="276" w:lineRule="auto"/>
        <w:jc w:val="both"/>
        <w:rPr>
          <w:rFonts w:ascii="Arial Narrow" w:hAnsi="Arial Narrow"/>
          <w:sz w:val="24"/>
          <w:szCs w:val="24"/>
        </w:rPr>
      </w:pPr>
      <w:r>
        <w:rPr>
          <w:rFonts w:ascii="Arial Narrow" w:hAnsi="Arial Narrow"/>
          <w:sz w:val="24"/>
          <w:szCs w:val="24"/>
        </w:rPr>
        <w:t xml:space="preserve">Grid electricity can also be supplemented by on-site and neighborhood-scale solar systems, but these systems cannot meet 100% of projected electricity needs. Projected electricity consumption and the portion that can be met by on-site solar panels are summarized in </w:t>
      </w:r>
      <w:r>
        <w:rPr>
          <w:rFonts w:ascii="Arial Narrow" w:hAnsi="Arial Narrow"/>
          <w:sz w:val="24"/>
          <w:szCs w:val="24"/>
        </w:rPr>
        <w:fldChar w:fldCharType="begin"/>
      </w:r>
      <w:r>
        <w:rPr>
          <w:rFonts w:ascii="Arial Narrow" w:hAnsi="Arial Narrow"/>
          <w:sz w:val="24"/>
          <w:szCs w:val="24"/>
        </w:rPr>
        <w:instrText xml:space="preserve"> REF _Ref456347993 \h  \* MERGEFORMAT </w:instrText>
      </w:r>
      <w:r>
        <w:rPr>
          <w:rFonts w:ascii="Arial Narrow" w:hAnsi="Arial Narrow"/>
          <w:sz w:val="24"/>
          <w:szCs w:val="24"/>
        </w:rPr>
      </w:r>
      <w:r>
        <w:rPr>
          <w:rFonts w:ascii="Arial Narrow" w:hAnsi="Arial Narrow"/>
          <w:sz w:val="24"/>
          <w:szCs w:val="24"/>
        </w:rPr>
        <w:fldChar w:fldCharType="separate"/>
      </w:r>
      <w:r w:rsidR="009A2816" w:rsidRPr="009A2816">
        <w:rPr>
          <w:rFonts w:ascii="Arial Narrow" w:hAnsi="Arial Narrow"/>
          <w:sz w:val="24"/>
          <w:szCs w:val="24"/>
        </w:rPr>
        <w:t>Table 3</w:t>
      </w:r>
      <w:r>
        <w:rPr>
          <w:rFonts w:ascii="Arial Narrow" w:hAnsi="Arial Narrow"/>
          <w:sz w:val="24"/>
          <w:szCs w:val="24"/>
        </w:rPr>
        <w:fldChar w:fldCharType="end"/>
      </w:r>
      <w:r>
        <w:rPr>
          <w:rFonts w:ascii="Arial Narrow" w:hAnsi="Arial Narrow"/>
          <w:sz w:val="24"/>
          <w:szCs w:val="24"/>
        </w:rPr>
        <w:t>. The estimated solar capacity that could be installed in East Arapahoe is approximately 9.9 MW.</w:t>
      </w:r>
      <w:r>
        <w:rPr>
          <w:rStyle w:val="FootnoteReference"/>
          <w:rFonts w:ascii="Arial Narrow" w:hAnsi="Arial Narrow"/>
          <w:sz w:val="24"/>
          <w:szCs w:val="24"/>
        </w:rPr>
        <w:footnoteReference w:id="3"/>
      </w:r>
      <w:r>
        <w:rPr>
          <w:rFonts w:ascii="Arial Narrow" w:hAnsi="Arial Narrow"/>
          <w:sz w:val="24"/>
          <w:szCs w:val="24"/>
        </w:rPr>
        <w:t xml:space="preserve"> The table denotes what portion of total electricity consumption could be met by these panels under two assumptions about capacity factors: assuming the current capacity factor (13.5%) remains, and assuming solar panel, storage, and grid management technologies improve and can be integrated to realize a much higher capacity factor (30%). In both cases, the results indicate that the neighborhood will continue to depend on the grid for a portion of its electricity.</w:t>
      </w:r>
    </w:p>
    <w:p w14:paraId="105C0A16" w14:textId="77777777" w:rsidR="00B523D3" w:rsidRPr="006537AC" w:rsidRDefault="00B523D3" w:rsidP="00B523D3">
      <w:pPr>
        <w:keepNext/>
        <w:spacing w:after="200" w:line="240" w:lineRule="auto"/>
        <w:rPr>
          <w:rFonts w:ascii="Arial Narrow" w:hAnsi="Arial Narrow"/>
          <w:i/>
          <w:iCs/>
        </w:rPr>
      </w:pPr>
      <w:bookmarkStart w:id="25" w:name="_Ref456347993"/>
      <w:r w:rsidRPr="006537AC">
        <w:rPr>
          <w:rFonts w:ascii="Arial Narrow" w:hAnsi="Arial Narrow"/>
          <w:i/>
          <w:iCs/>
        </w:rPr>
        <w:t xml:space="preserve">Table </w:t>
      </w:r>
      <w:r w:rsidRPr="006537AC">
        <w:rPr>
          <w:rFonts w:ascii="Arial Narrow" w:hAnsi="Arial Narrow"/>
          <w:i/>
          <w:iCs/>
        </w:rPr>
        <w:fldChar w:fldCharType="begin"/>
      </w:r>
      <w:r w:rsidRPr="006537AC">
        <w:rPr>
          <w:rFonts w:ascii="Arial Narrow" w:hAnsi="Arial Narrow"/>
          <w:i/>
          <w:iCs/>
        </w:rPr>
        <w:instrText xml:space="preserve"> SEQ Table \* ARABIC </w:instrText>
      </w:r>
      <w:r w:rsidRPr="006537AC">
        <w:rPr>
          <w:rFonts w:ascii="Arial Narrow" w:hAnsi="Arial Narrow"/>
          <w:i/>
          <w:iCs/>
        </w:rPr>
        <w:fldChar w:fldCharType="separate"/>
      </w:r>
      <w:r w:rsidR="009A2816">
        <w:rPr>
          <w:rFonts w:ascii="Arial Narrow" w:hAnsi="Arial Narrow"/>
          <w:i/>
          <w:iCs/>
          <w:noProof/>
        </w:rPr>
        <w:t>3</w:t>
      </w:r>
      <w:r w:rsidRPr="006537AC">
        <w:rPr>
          <w:rFonts w:ascii="Arial Narrow" w:hAnsi="Arial Narrow"/>
          <w:i/>
          <w:iCs/>
        </w:rPr>
        <w:fldChar w:fldCharType="end"/>
      </w:r>
      <w:bookmarkEnd w:id="25"/>
      <w:r w:rsidRPr="006537AC">
        <w:rPr>
          <w:rFonts w:ascii="Arial Narrow" w:hAnsi="Arial Narrow"/>
          <w:i/>
          <w:iCs/>
        </w:rPr>
        <w:t xml:space="preserve"> </w:t>
      </w:r>
      <w:r>
        <w:rPr>
          <w:rFonts w:ascii="Arial Narrow" w:hAnsi="Arial Narrow"/>
          <w:i/>
          <w:iCs/>
        </w:rPr>
        <w:t>Projected electricity consumption and required solar capacity to meet 100% of demand.</w:t>
      </w:r>
    </w:p>
    <w:tbl>
      <w:tblPr>
        <w:tblStyle w:val="GridTable4-Accent3"/>
        <w:tblW w:w="5000" w:type="pct"/>
        <w:tblLayout w:type="fixed"/>
        <w:tblLook w:val="04A0" w:firstRow="1" w:lastRow="0" w:firstColumn="1" w:lastColumn="0" w:noHBand="0" w:noVBand="1"/>
      </w:tblPr>
      <w:tblGrid>
        <w:gridCol w:w="5525"/>
        <w:gridCol w:w="956"/>
        <w:gridCol w:w="956"/>
        <w:gridCol w:w="956"/>
        <w:gridCol w:w="957"/>
      </w:tblGrid>
      <w:tr w:rsidR="006E1980" w:rsidRPr="005E0DBD" w14:paraId="0AACFFA3" w14:textId="77777777" w:rsidTr="00CB3A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5" w:type="pct"/>
          </w:tcPr>
          <w:p w14:paraId="35FBA032" w14:textId="77777777" w:rsidR="00B523D3" w:rsidRPr="005E0DBD" w:rsidRDefault="00B523D3" w:rsidP="005D08D1">
            <w:pPr>
              <w:spacing w:line="276" w:lineRule="auto"/>
              <w:jc w:val="both"/>
              <w:rPr>
                <w:rFonts w:ascii="Arial Narrow" w:hAnsi="Arial Narrow"/>
              </w:rPr>
            </w:pPr>
          </w:p>
        </w:tc>
        <w:tc>
          <w:tcPr>
            <w:tcW w:w="511" w:type="pct"/>
          </w:tcPr>
          <w:p w14:paraId="113D6C78" w14:textId="77777777" w:rsidR="00B523D3" w:rsidRPr="005E0DBD" w:rsidRDefault="00B523D3" w:rsidP="005D08D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Current</w:t>
            </w:r>
          </w:p>
        </w:tc>
        <w:tc>
          <w:tcPr>
            <w:tcW w:w="511" w:type="pct"/>
          </w:tcPr>
          <w:p w14:paraId="7C76E3F3" w14:textId="77777777" w:rsidR="00B523D3" w:rsidRPr="005E0DBD" w:rsidRDefault="00B523D3" w:rsidP="005D08D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2020</w:t>
            </w:r>
          </w:p>
        </w:tc>
        <w:tc>
          <w:tcPr>
            <w:tcW w:w="511" w:type="pct"/>
          </w:tcPr>
          <w:p w14:paraId="7813CF7E" w14:textId="77777777" w:rsidR="00B523D3" w:rsidRPr="005E0DBD" w:rsidRDefault="00B523D3" w:rsidP="005D08D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2030</w:t>
            </w:r>
          </w:p>
        </w:tc>
        <w:tc>
          <w:tcPr>
            <w:tcW w:w="512" w:type="pct"/>
          </w:tcPr>
          <w:p w14:paraId="2B0C1C78" w14:textId="77777777" w:rsidR="00B523D3" w:rsidRPr="005E0DBD" w:rsidRDefault="00B523D3" w:rsidP="005D08D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2050</w:t>
            </w:r>
          </w:p>
        </w:tc>
      </w:tr>
      <w:tr w:rsidR="006E1980" w:rsidRPr="005E0DBD" w14:paraId="709B5860" w14:textId="77777777"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5" w:type="pct"/>
          </w:tcPr>
          <w:p w14:paraId="29D7D41A" w14:textId="24E7D879" w:rsidR="00B523D3" w:rsidRPr="00CB3ABE" w:rsidRDefault="00B523D3" w:rsidP="00A21896">
            <w:pPr>
              <w:spacing w:line="276" w:lineRule="auto"/>
              <w:rPr>
                <w:rFonts w:ascii="Arial Narrow" w:hAnsi="Arial Narrow"/>
                <w:sz w:val="20"/>
                <w:szCs w:val="20"/>
              </w:rPr>
            </w:pPr>
            <w:r w:rsidRPr="00CB3ABE">
              <w:rPr>
                <w:rFonts w:ascii="Arial Narrow" w:hAnsi="Arial Narrow"/>
                <w:sz w:val="20"/>
                <w:szCs w:val="20"/>
              </w:rPr>
              <w:t>Electricity consumption (</w:t>
            </w:r>
            <w:r w:rsidR="001403A2" w:rsidRPr="00CB3ABE">
              <w:rPr>
                <w:rFonts w:ascii="Arial Narrow" w:hAnsi="Arial Narrow"/>
                <w:sz w:val="20"/>
                <w:szCs w:val="20"/>
              </w:rPr>
              <w:t>M</w:t>
            </w:r>
            <w:r w:rsidR="006E1980" w:rsidRPr="00CB3ABE">
              <w:rPr>
                <w:rFonts w:ascii="Arial Narrow" w:hAnsi="Arial Narrow"/>
                <w:sz w:val="20"/>
                <w:szCs w:val="20"/>
              </w:rPr>
              <w:t>Wh</w:t>
            </w:r>
            <w:r w:rsidRPr="00CB3ABE">
              <w:rPr>
                <w:rFonts w:ascii="Arial Narrow" w:hAnsi="Arial Narrow"/>
                <w:sz w:val="20"/>
                <w:szCs w:val="20"/>
              </w:rPr>
              <w:t>)</w:t>
            </w:r>
          </w:p>
        </w:tc>
        <w:tc>
          <w:tcPr>
            <w:tcW w:w="511" w:type="pct"/>
          </w:tcPr>
          <w:p w14:paraId="57F0B2A6" w14:textId="6D6862A3" w:rsidR="00B523D3" w:rsidRPr="00CB3ABE" w:rsidRDefault="006E1980" w:rsidP="005D08D1">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r w:rsidRPr="00CB3ABE">
              <w:rPr>
                <w:rFonts w:ascii="Arial Narrow" w:hAnsi="Arial Narrow"/>
                <w:sz w:val="20"/>
                <w:szCs w:val="20"/>
              </w:rPr>
              <w:t>29,300</w:t>
            </w:r>
          </w:p>
        </w:tc>
        <w:tc>
          <w:tcPr>
            <w:tcW w:w="511" w:type="pct"/>
          </w:tcPr>
          <w:p w14:paraId="480275E7" w14:textId="589CE865" w:rsidR="00B523D3" w:rsidRPr="00CB3ABE" w:rsidRDefault="006E1980" w:rsidP="005D08D1">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r w:rsidRPr="00CB3ABE">
              <w:rPr>
                <w:rFonts w:ascii="Arial Narrow" w:hAnsi="Arial Narrow"/>
                <w:sz w:val="20"/>
                <w:szCs w:val="20"/>
              </w:rPr>
              <w:t>31,900</w:t>
            </w:r>
          </w:p>
        </w:tc>
        <w:tc>
          <w:tcPr>
            <w:tcW w:w="511" w:type="pct"/>
          </w:tcPr>
          <w:p w14:paraId="2171F277" w14:textId="168C5B29" w:rsidR="00B523D3" w:rsidRPr="00CB3ABE" w:rsidRDefault="006E1980" w:rsidP="005D08D1">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r w:rsidRPr="00CB3ABE">
              <w:rPr>
                <w:rFonts w:ascii="Arial Narrow" w:hAnsi="Arial Narrow"/>
                <w:sz w:val="20"/>
                <w:szCs w:val="20"/>
              </w:rPr>
              <w:t>41,500</w:t>
            </w:r>
          </w:p>
        </w:tc>
        <w:tc>
          <w:tcPr>
            <w:tcW w:w="512" w:type="pct"/>
          </w:tcPr>
          <w:p w14:paraId="2B6F8703" w14:textId="21920006" w:rsidR="00B523D3" w:rsidRPr="00CB3ABE" w:rsidRDefault="006E1980" w:rsidP="005D08D1">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r w:rsidRPr="00CB3ABE">
              <w:rPr>
                <w:rFonts w:ascii="Arial Narrow" w:hAnsi="Arial Narrow"/>
                <w:sz w:val="20"/>
                <w:szCs w:val="20"/>
              </w:rPr>
              <w:t>59,500</w:t>
            </w:r>
          </w:p>
        </w:tc>
      </w:tr>
      <w:tr w:rsidR="001403A2" w:rsidRPr="005E0DBD" w14:paraId="4D21C246" w14:textId="77777777" w:rsidTr="00CB3ABE">
        <w:tc>
          <w:tcPr>
            <w:cnfStyle w:val="001000000000" w:firstRow="0" w:lastRow="0" w:firstColumn="1" w:lastColumn="0" w:oddVBand="0" w:evenVBand="0" w:oddHBand="0" w:evenHBand="0" w:firstRowFirstColumn="0" w:firstRowLastColumn="0" w:lastRowFirstColumn="0" w:lastRowLastColumn="0"/>
            <w:tcW w:w="2955" w:type="pct"/>
          </w:tcPr>
          <w:p w14:paraId="2B409F8A" w14:textId="15D8F9F8" w:rsidR="001403A2" w:rsidRPr="00CB3ABE" w:rsidRDefault="001403A2" w:rsidP="001403A2">
            <w:pPr>
              <w:spacing w:line="276" w:lineRule="auto"/>
              <w:rPr>
                <w:rFonts w:ascii="Arial Narrow" w:hAnsi="Arial Narrow"/>
                <w:sz w:val="20"/>
                <w:szCs w:val="20"/>
              </w:rPr>
            </w:pPr>
            <w:r w:rsidRPr="00CB3ABE">
              <w:rPr>
                <w:rFonts w:ascii="Arial Narrow" w:hAnsi="Arial Narrow"/>
                <w:sz w:val="20"/>
                <w:szCs w:val="20"/>
              </w:rPr>
              <w:t>Potential solar capacity (MW)</w:t>
            </w:r>
          </w:p>
        </w:tc>
        <w:tc>
          <w:tcPr>
            <w:tcW w:w="2045" w:type="pct"/>
            <w:gridSpan w:val="4"/>
          </w:tcPr>
          <w:p w14:paraId="140634BC" w14:textId="03201B65" w:rsidR="001403A2" w:rsidRPr="00CB3ABE" w:rsidDel="006E1980" w:rsidRDefault="001403A2" w:rsidP="00CB3AB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r w:rsidRPr="00CB3ABE">
              <w:rPr>
                <w:rFonts w:ascii="Arial Narrow" w:hAnsi="Arial Narrow"/>
                <w:sz w:val="20"/>
                <w:szCs w:val="20"/>
              </w:rPr>
              <w:t>9.9</w:t>
            </w:r>
          </w:p>
        </w:tc>
      </w:tr>
      <w:tr w:rsidR="001403A2" w:rsidRPr="005E0DBD" w14:paraId="3052FA7A" w14:textId="77777777"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5" w:type="pct"/>
          </w:tcPr>
          <w:p w14:paraId="44FF7888" w14:textId="213C902A" w:rsidR="001403A2" w:rsidRPr="00CB3ABE" w:rsidRDefault="001403A2" w:rsidP="00A21896">
            <w:pPr>
              <w:spacing w:line="276" w:lineRule="auto"/>
              <w:rPr>
                <w:rFonts w:ascii="Arial Narrow" w:hAnsi="Arial Narrow"/>
                <w:sz w:val="20"/>
                <w:szCs w:val="20"/>
              </w:rPr>
            </w:pPr>
            <w:r w:rsidRPr="00CB3ABE">
              <w:rPr>
                <w:rFonts w:ascii="Arial Narrow" w:hAnsi="Arial Narrow"/>
                <w:sz w:val="20"/>
                <w:szCs w:val="20"/>
              </w:rPr>
              <w:t xml:space="preserve">% consumption that can be met with </w:t>
            </w:r>
            <w:r w:rsidR="00A21896">
              <w:rPr>
                <w:rFonts w:ascii="Arial Narrow" w:hAnsi="Arial Narrow"/>
                <w:sz w:val="20"/>
                <w:szCs w:val="20"/>
              </w:rPr>
              <w:t>potential</w:t>
            </w:r>
            <w:r w:rsidRPr="00CB3ABE">
              <w:rPr>
                <w:rFonts w:ascii="Arial Narrow" w:hAnsi="Arial Narrow"/>
                <w:sz w:val="20"/>
                <w:szCs w:val="20"/>
              </w:rPr>
              <w:t xml:space="preserve"> solar capacity</w:t>
            </w:r>
          </w:p>
        </w:tc>
        <w:tc>
          <w:tcPr>
            <w:tcW w:w="511" w:type="pct"/>
          </w:tcPr>
          <w:p w14:paraId="17BFE4C8" w14:textId="7917AEA2" w:rsidR="001403A2" w:rsidRPr="00CB3ABE" w:rsidRDefault="001403A2"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511" w:type="pct"/>
          </w:tcPr>
          <w:p w14:paraId="37B88B4C" w14:textId="1C936F7F" w:rsidR="001403A2" w:rsidRPr="00CB3ABE" w:rsidRDefault="001403A2"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511" w:type="pct"/>
          </w:tcPr>
          <w:p w14:paraId="3DC4B6C1" w14:textId="5F290B50" w:rsidR="001403A2" w:rsidRPr="00CB3ABE" w:rsidRDefault="001403A2"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512" w:type="pct"/>
          </w:tcPr>
          <w:p w14:paraId="3EA3E347" w14:textId="44A3F466" w:rsidR="001403A2" w:rsidRPr="00CB3ABE" w:rsidRDefault="001403A2" w:rsidP="00AF539B">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1403A2" w:rsidRPr="005E0DBD" w14:paraId="00259197" w14:textId="77777777" w:rsidTr="00CB3ABE">
        <w:tc>
          <w:tcPr>
            <w:cnfStyle w:val="001000000000" w:firstRow="0" w:lastRow="0" w:firstColumn="1" w:lastColumn="0" w:oddVBand="0" w:evenVBand="0" w:oddHBand="0" w:evenHBand="0" w:firstRowFirstColumn="0" w:firstRowLastColumn="0" w:lastRowFirstColumn="0" w:lastRowLastColumn="0"/>
            <w:tcW w:w="2955" w:type="pct"/>
          </w:tcPr>
          <w:p w14:paraId="7E796850" w14:textId="37A74B05" w:rsidR="001403A2" w:rsidRPr="00CB3ABE" w:rsidRDefault="001403A2" w:rsidP="00CB3ABE">
            <w:pPr>
              <w:spacing w:line="276" w:lineRule="auto"/>
              <w:ind w:left="313"/>
              <w:rPr>
                <w:rFonts w:ascii="Arial Narrow" w:hAnsi="Arial Narrow"/>
                <w:sz w:val="20"/>
                <w:szCs w:val="20"/>
              </w:rPr>
            </w:pPr>
            <w:r w:rsidRPr="00CB3ABE">
              <w:rPr>
                <w:rFonts w:ascii="Arial Narrow" w:hAnsi="Arial Narrow"/>
                <w:sz w:val="20"/>
                <w:szCs w:val="20"/>
              </w:rPr>
              <w:t>assuming 13.5% capacity factor</w:t>
            </w:r>
          </w:p>
        </w:tc>
        <w:tc>
          <w:tcPr>
            <w:tcW w:w="511" w:type="pct"/>
          </w:tcPr>
          <w:p w14:paraId="12A3C412" w14:textId="0EA6E80B" w:rsidR="001403A2" w:rsidRPr="00CB3ABE" w:rsidRDefault="001403A2" w:rsidP="001403A2">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r w:rsidRPr="00CB3ABE">
              <w:rPr>
                <w:rFonts w:ascii="Arial Narrow" w:hAnsi="Arial Narrow"/>
                <w:sz w:val="20"/>
                <w:szCs w:val="20"/>
              </w:rPr>
              <w:t>40%</w:t>
            </w:r>
          </w:p>
        </w:tc>
        <w:tc>
          <w:tcPr>
            <w:tcW w:w="511" w:type="pct"/>
          </w:tcPr>
          <w:p w14:paraId="2FA59585" w14:textId="3420A78B" w:rsidR="001403A2" w:rsidRPr="00CB3ABE" w:rsidRDefault="001403A2" w:rsidP="001403A2">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r w:rsidRPr="00CB3ABE">
              <w:rPr>
                <w:rFonts w:ascii="Arial Narrow" w:hAnsi="Arial Narrow"/>
                <w:sz w:val="20"/>
                <w:szCs w:val="20"/>
              </w:rPr>
              <w:t>37%</w:t>
            </w:r>
          </w:p>
        </w:tc>
        <w:tc>
          <w:tcPr>
            <w:tcW w:w="511" w:type="pct"/>
          </w:tcPr>
          <w:p w14:paraId="7E65E4E2" w14:textId="63C84627" w:rsidR="001403A2" w:rsidRPr="00CB3ABE" w:rsidRDefault="001403A2" w:rsidP="001403A2">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r w:rsidRPr="00CB3ABE">
              <w:rPr>
                <w:rFonts w:ascii="Arial Narrow" w:hAnsi="Arial Narrow"/>
                <w:sz w:val="20"/>
                <w:szCs w:val="20"/>
              </w:rPr>
              <w:t>29%</w:t>
            </w:r>
          </w:p>
        </w:tc>
        <w:tc>
          <w:tcPr>
            <w:tcW w:w="512" w:type="pct"/>
          </w:tcPr>
          <w:p w14:paraId="260A9C94" w14:textId="15382B06" w:rsidR="001403A2" w:rsidRPr="00CB3ABE" w:rsidRDefault="001403A2" w:rsidP="001403A2">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r w:rsidRPr="00CB3ABE">
              <w:rPr>
                <w:rFonts w:ascii="Arial Narrow" w:hAnsi="Arial Narrow"/>
                <w:sz w:val="20"/>
                <w:szCs w:val="20"/>
              </w:rPr>
              <w:t>21%</w:t>
            </w:r>
          </w:p>
        </w:tc>
      </w:tr>
      <w:tr w:rsidR="001403A2" w:rsidRPr="005E0DBD" w14:paraId="11B8E80D" w14:textId="77777777"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5" w:type="pct"/>
          </w:tcPr>
          <w:p w14:paraId="5765E330" w14:textId="6B766255" w:rsidR="001403A2" w:rsidRPr="00CB3ABE" w:rsidRDefault="001403A2" w:rsidP="00CB3ABE">
            <w:pPr>
              <w:spacing w:line="276" w:lineRule="auto"/>
              <w:ind w:left="313"/>
              <w:rPr>
                <w:rFonts w:ascii="Arial Narrow" w:hAnsi="Arial Narrow"/>
                <w:sz w:val="20"/>
                <w:szCs w:val="20"/>
              </w:rPr>
            </w:pPr>
            <w:r w:rsidRPr="00CB3ABE">
              <w:rPr>
                <w:rFonts w:ascii="Arial Narrow" w:hAnsi="Arial Narrow"/>
                <w:sz w:val="20"/>
                <w:szCs w:val="20"/>
              </w:rPr>
              <w:t>assuming 30% capacity factor</w:t>
            </w:r>
            <w:r w:rsidR="00A21896" w:rsidRPr="00CB3ABE">
              <w:rPr>
                <w:rFonts w:ascii="Arial Narrow" w:hAnsi="Arial Narrow"/>
                <w:sz w:val="20"/>
                <w:szCs w:val="20"/>
              </w:rPr>
              <w:t>*</w:t>
            </w:r>
          </w:p>
        </w:tc>
        <w:tc>
          <w:tcPr>
            <w:tcW w:w="511" w:type="pct"/>
          </w:tcPr>
          <w:p w14:paraId="7AC999F3" w14:textId="1710C3A6" w:rsidR="001403A2" w:rsidRPr="00CB3ABE" w:rsidRDefault="001403A2" w:rsidP="001403A2">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r w:rsidRPr="00CB3ABE">
              <w:rPr>
                <w:rFonts w:ascii="Arial Narrow" w:hAnsi="Arial Narrow"/>
                <w:sz w:val="20"/>
                <w:szCs w:val="20"/>
              </w:rPr>
              <w:t>89%</w:t>
            </w:r>
          </w:p>
        </w:tc>
        <w:tc>
          <w:tcPr>
            <w:tcW w:w="511" w:type="pct"/>
          </w:tcPr>
          <w:p w14:paraId="2324069A" w14:textId="792E6B14" w:rsidR="001403A2" w:rsidRPr="00CB3ABE" w:rsidRDefault="001403A2" w:rsidP="001403A2">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r w:rsidRPr="00CB3ABE">
              <w:rPr>
                <w:rFonts w:ascii="Arial Narrow" w:hAnsi="Arial Narrow"/>
                <w:sz w:val="20"/>
                <w:szCs w:val="20"/>
              </w:rPr>
              <w:t>82%</w:t>
            </w:r>
          </w:p>
        </w:tc>
        <w:tc>
          <w:tcPr>
            <w:tcW w:w="511" w:type="pct"/>
          </w:tcPr>
          <w:p w14:paraId="381DF738" w14:textId="04CECBD1" w:rsidR="001403A2" w:rsidRPr="00CB3ABE" w:rsidRDefault="001403A2" w:rsidP="001403A2">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r w:rsidRPr="00CB3ABE">
              <w:rPr>
                <w:rFonts w:ascii="Arial Narrow" w:hAnsi="Arial Narrow"/>
                <w:sz w:val="20"/>
                <w:szCs w:val="20"/>
              </w:rPr>
              <w:t>63%</w:t>
            </w:r>
          </w:p>
        </w:tc>
        <w:tc>
          <w:tcPr>
            <w:tcW w:w="512" w:type="pct"/>
          </w:tcPr>
          <w:p w14:paraId="70A1FECD" w14:textId="0C6DB39F" w:rsidR="001403A2" w:rsidRPr="00CB3ABE" w:rsidRDefault="001403A2" w:rsidP="001403A2">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r w:rsidRPr="00CB3ABE">
              <w:rPr>
                <w:rFonts w:ascii="Arial Narrow" w:hAnsi="Arial Narrow"/>
                <w:sz w:val="20"/>
                <w:szCs w:val="20"/>
              </w:rPr>
              <w:t>44%</w:t>
            </w:r>
          </w:p>
        </w:tc>
      </w:tr>
    </w:tbl>
    <w:p w14:paraId="48D7DA53" w14:textId="30287CC9" w:rsidR="00B523D3" w:rsidRPr="006537AC" w:rsidRDefault="00B523D3" w:rsidP="00CB3ABE">
      <w:pPr>
        <w:spacing w:line="276" w:lineRule="auto"/>
        <w:jc w:val="both"/>
        <w:rPr>
          <w:rFonts w:ascii="Arial Narrow" w:hAnsi="Arial Narrow"/>
          <w:sz w:val="20"/>
          <w:szCs w:val="24"/>
        </w:rPr>
      </w:pPr>
      <w:r w:rsidRPr="005E0DBD">
        <w:rPr>
          <w:rFonts w:ascii="Arial Narrow" w:hAnsi="Arial Narrow"/>
          <w:sz w:val="20"/>
          <w:szCs w:val="24"/>
        </w:rPr>
        <w:t>*</w:t>
      </w:r>
      <w:r w:rsidR="001403A2">
        <w:rPr>
          <w:rFonts w:ascii="Arial Narrow" w:hAnsi="Arial Narrow"/>
          <w:sz w:val="20"/>
          <w:szCs w:val="24"/>
        </w:rPr>
        <w:t xml:space="preserve">The 30% capacity factor is used for illustrative purposes only. It assumes improvements in solar panels and </w:t>
      </w:r>
      <w:r w:rsidR="00A21896">
        <w:rPr>
          <w:rFonts w:ascii="Arial Narrow" w:hAnsi="Arial Narrow"/>
          <w:sz w:val="20"/>
          <w:szCs w:val="24"/>
        </w:rPr>
        <w:t>integration of solar, storage, and grid management technologies increase the capacity factor that can be realized.</w:t>
      </w:r>
    </w:p>
    <w:p w14:paraId="65826984" w14:textId="77E3D6EC" w:rsidR="00B523D3" w:rsidRDefault="00B523D3" w:rsidP="00B523D3">
      <w:pPr>
        <w:spacing w:before="240" w:line="276" w:lineRule="auto"/>
        <w:jc w:val="both"/>
        <w:rPr>
          <w:rFonts w:ascii="Arial Narrow" w:hAnsi="Arial Narrow"/>
          <w:sz w:val="24"/>
          <w:szCs w:val="24"/>
        </w:rPr>
      </w:pPr>
      <w:r>
        <w:rPr>
          <w:rFonts w:ascii="Arial Narrow" w:hAnsi="Arial Narrow"/>
          <w:sz w:val="24"/>
          <w:szCs w:val="24"/>
        </w:rPr>
        <w:t xml:space="preserve">In deciding on how to satisfy the neighborhood’s electricity demand, the City will need to consider the trade-offs of two major options: 1) using 100% decarbonized grid electricity, or 2) supplementing grid electricity with on-site solar. </w:t>
      </w:r>
      <w:r w:rsidR="0016430E">
        <w:rPr>
          <w:rFonts w:ascii="Arial Narrow" w:hAnsi="Arial Narrow"/>
          <w:sz w:val="24"/>
          <w:szCs w:val="24"/>
        </w:rPr>
        <w:t>Where opting to increase local distributed energy generation, the City will need to consider impacts on the electricity grid and undertake grid modernization actions to accommodate the distributed energy resources</w:t>
      </w:r>
      <w:r w:rsidR="00F278E5">
        <w:rPr>
          <w:rFonts w:ascii="Arial Narrow" w:hAnsi="Arial Narrow"/>
          <w:sz w:val="24"/>
          <w:szCs w:val="24"/>
        </w:rPr>
        <w:t xml:space="preserve"> (these are not discussed in this Strategy)</w:t>
      </w:r>
      <w:r w:rsidR="0016430E">
        <w:rPr>
          <w:rFonts w:ascii="Arial Narrow" w:hAnsi="Arial Narrow"/>
          <w:sz w:val="24"/>
          <w:szCs w:val="24"/>
        </w:rPr>
        <w:t xml:space="preserve">. </w:t>
      </w:r>
      <w:r>
        <w:rPr>
          <w:rFonts w:ascii="Arial Narrow" w:hAnsi="Arial Narrow"/>
          <w:sz w:val="24"/>
          <w:szCs w:val="24"/>
        </w:rPr>
        <w:t>Some of the strengths, weaknesses, opportunities, and threats associated with each of these two pathways are summarized in</w:t>
      </w:r>
      <w:r w:rsidR="009C19C4">
        <w:rPr>
          <w:rFonts w:ascii="Arial Narrow" w:hAnsi="Arial Narrow"/>
          <w:sz w:val="24"/>
          <w:szCs w:val="24"/>
        </w:rPr>
        <w:t xml:space="preserve"> </w:t>
      </w:r>
      <w:r w:rsidR="009C19C4">
        <w:rPr>
          <w:rFonts w:ascii="Arial Narrow" w:hAnsi="Arial Narrow"/>
          <w:sz w:val="24"/>
          <w:szCs w:val="24"/>
        </w:rPr>
        <w:fldChar w:fldCharType="begin"/>
      </w:r>
      <w:r w:rsidR="009C19C4">
        <w:rPr>
          <w:rFonts w:ascii="Arial Narrow" w:hAnsi="Arial Narrow"/>
          <w:sz w:val="24"/>
          <w:szCs w:val="24"/>
        </w:rPr>
        <w:instrText xml:space="preserve"> REF _Ref460349925 \h </w:instrText>
      </w:r>
      <w:r w:rsidR="009C19C4">
        <w:rPr>
          <w:rFonts w:ascii="Arial Narrow" w:hAnsi="Arial Narrow"/>
          <w:sz w:val="24"/>
          <w:szCs w:val="24"/>
        </w:rPr>
      </w:r>
      <w:r w:rsidR="009C19C4">
        <w:rPr>
          <w:rFonts w:ascii="Arial Narrow" w:hAnsi="Arial Narrow"/>
          <w:sz w:val="24"/>
          <w:szCs w:val="24"/>
        </w:rPr>
        <w:instrText xml:space="preserve"> \* MERGEFORMAT </w:instrText>
      </w:r>
      <w:r w:rsidR="009C19C4">
        <w:rPr>
          <w:rFonts w:ascii="Arial Narrow" w:hAnsi="Arial Narrow"/>
          <w:sz w:val="24"/>
          <w:szCs w:val="24"/>
        </w:rPr>
        <w:fldChar w:fldCharType="separate"/>
      </w:r>
      <w:r w:rsidR="009A2816" w:rsidRPr="009A2816">
        <w:rPr>
          <w:rFonts w:ascii="Arial Narrow" w:hAnsi="Arial Narrow"/>
          <w:sz w:val="24"/>
          <w:szCs w:val="24"/>
        </w:rPr>
        <w:t>Table 4</w:t>
      </w:r>
      <w:r w:rsidR="009C19C4">
        <w:rPr>
          <w:rFonts w:ascii="Arial Narrow" w:hAnsi="Arial Narrow"/>
          <w:sz w:val="24"/>
          <w:szCs w:val="24"/>
        </w:rPr>
        <w:fldChar w:fldCharType="end"/>
      </w:r>
      <w:r>
        <w:rPr>
          <w:rFonts w:ascii="Arial Narrow" w:hAnsi="Arial Narrow"/>
          <w:sz w:val="24"/>
          <w:szCs w:val="24"/>
        </w:rPr>
        <w:t>.</w:t>
      </w:r>
    </w:p>
    <w:p w14:paraId="03EB6EF4" w14:textId="77777777" w:rsidR="00D76A82" w:rsidRDefault="00D76A82">
      <w:pPr>
        <w:rPr>
          <w:rFonts w:ascii="Arial Narrow" w:hAnsi="Arial Narrow"/>
          <w:i/>
          <w:iCs/>
        </w:rPr>
      </w:pPr>
      <w:bookmarkStart w:id="26" w:name="_Ref456348370"/>
      <w:r>
        <w:rPr>
          <w:rFonts w:ascii="Arial Narrow" w:hAnsi="Arial Narrow"/>
          <w:i/>
          <w:iCs/>
        </w:rPr>
        <w:br w:type="page"/>
      </w:r>
    </w:p>
    <w:p w14:paraId="455524E0" w14:textId="3D370C9B" w:rsidR="00746767" w:rsidRPr="006537AC" w:rsidRDefault="00746767" w:rsidP="00746767">
      <w:pPr>
        <w:keepNext/>
        <w:spacing w:after="200" w:line="240" w:lineRule="auto"/>
        <w:rPr>
          <w:rFonts w:ascii="Arial Narrow" w:hAnsi="Arial Narrow"/>
          <w:i/>
          <w:iCs/>
        </w:rPr>
      </w:pPr>
      <w:bookmarkStart w:id="27" w:name="_Ref460349925"/>
      <w:r w:rsidRPr="006537AC">
        <w:rPr>
          <w:rFonts w:ascii="Arial Narrow" w:hAnsi="Arial Narrow"/>
          <w:i/>
          <w:iCs/>
        </w:rPr>
        <w:t xml:space="preserve">Table </w:t>
      </w:r>
      <w:r w:rsidRPr="006537AC">
        <w:rPr>
          <w:rFonts w:ascii="Arial Narrow" w:hAnsi="Arial Narrow"/>
          <w:i/>
          <w:iCs/>
        </w:rPr>
        <w:fldChar w:fldCharType="begin"/>
      </w:r>
      <w:r w:rsidRPr="006537AC">
        <w:rPr>
          <w:rFonts w:ascii="Arial Narrow" w:hAnsi="Arial Narrow"/>
          <w:i/>
          <w:iCs/>
        </w:rPr>
        <w:instrText xml:space="preserve"> SEQ Table \* ARABIC </w:instrText>
      </w:r>
      <w:r w:rsidRPr="006537AC">
        <w:rPr>
          <w:rFonts w:ascii="Arial Narrow" w:hAnsi="Arial Narrow"/>
          <w:i/>
          <w:iCs/>
        </w:rPr>
        <w:fldChar w:fldCharType="separate"/>
      </w:r>
      <w:r w:rsidR="009A2816">
        <w:rPr>
          <w:rFonts w:ascii="Arial Narrow" w:hAnsi="Arial Narrow"/>
          <w:i/>
          <w:iCs/>
          <w:noProof/>
        </w:rPr>
        <w:t>4</w:t>
      </w:r>
      <w:r w:rsidRPr="006537AC">
        <w:rPr>
          <w:rFonts w:ascii="Arial Narrow" w:hAnsi="Arial Narrow"/>
          <w:i/>
          <w:iCs/>
        </w:rPr>
        <w:fldChar w:fldCharType="end"/>
      </w:r>
      <w:bookmarkEnd w:id="26"/>
      <w:bookmarkEnd w:id="27"/>
      <w:r w:rsidRPr="006537AC">
        <w:rPr>
          <w:rFonts w:ascii="Arial Narrow" w:hAnsi="Arial Narrow"/>
          <w:i/>
          <w:iCs/>
        </w:rPr>
        <w:t xml:space="preserve"> </w:t>
      </w:r>
      <w:r>
        <w:rPr>
          <w:rFonts w:ascii="Arial Narrow" w:hAnsi="Arial Narrow"/>
          <w:i/>
          <w:iCs/>
        </w:rPr>
        <w:t>Example trade-offs in choosing grid electricity versus on-site solar based on a simple SWOT analysis.</w:t>
      </w:r>
    </w:p>
    <w:tbl>
      <w:tblPr>
        <w:tblStyle w:val="GridTable4-Accent3"/>
        <w:tblW w:w="5000" w:type="pct"/>
        <w:tblLook w:val="04A0" w:firstRow="1" w:lastRow="0" w:firstColumn="1" w:lastColumn="0" w:noHBand="0" w:noVBand="1"/>
      </w:tblPr>
      <w:tblGrid>
        <w:gridCol w:w="1292"/>
        <w:gridCol w:w="4090"/>
        <w:gridCol w:w="3968"/>
      </w:tblGrid>
      <w:tr w:rsidR="00746767" w:rsidRPr="005E0DBD" w14:paraId="009B0244" w14:textId="77777777" w:rsidTr="00C367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1" w:type="pct"/>
          </w:tcPr>
          <w:p w14:paraId="13B37956" w14:textId="3832323F" w:rsidR="00746767" w:rsidRDefault="00746767" w:rsidP="00D17503">
            <w:pPr>
              <w:spacing w:line="276" w:lineRule="auto"/>
              <w:rPr>
                <w:rFonts w:ascii="Arial Narrow" w:hAnsi="Arial Narrow"/>
              </w:rPr>
            </w:pPr>
          </w:p>
        </w:tc>
        <w:tc>
          <w:tcPr>
            <w:tcW w:w="2187" w:type="pct"/>
          </w:tcPr>
          <w:p w14:paraId="6742A4F7" w14:textId="2EBD92B6" w:rsidR="00746767" w:rsidRPr="005E0DBD" w:rsidRDefault="00746767" w:rsidP="00746767">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Pr>
                <w:rFonts w:ascii="Arial Narrow" w:hAnsi="Arial Narrow"/>
              </w:rPr>
              <w:t>Decarbonized grid electricity</w:t>
            </w:r>
          </w:p>
        </w:tc>
        <w:tc>
          <w:tcPr>
            <w:tcW w:w="2122" w:type="pct"/>
          </w:tcPr>
          <w:p w14:paraId="02BF97F0" w14:textId="76C40C6D" w:rsidR="00746767" w:rsidRPr="005E0DBD" w:rsidRDefault="00746767" w:rsidP="00746767">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Pr>
                <w:rFonts w:ascii="Arial Narrow" w:hAnsi="Arial Narrow"/>
              </w:rPr>
              <w:t>On-site solar</w:t>
            </w:r>
          </w:p>
        </w:tc>
      </w:tr>
      <w:tr w:rsidR="00746767" w:rsidRPr="005E0DBD" w14:paraId="09C21C9E" w14:textId="77777777" w:rsidTr="00C367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1" w:type="pct"/>
          </w:tcPr>
          <w:p w14:paraId="55B29E2E" w14:textId="225F05CB" w:rsidR="00746767" w:rsidRPr="00C3670E" w:rsidRDefault="00746767" w:rsidP="00D17503">
            <w:pPr>
              <w:spacing w:line="276" w:lineRule="auto"/>
              <w:rPr>
                <w:rFonts w:ascii="Arial Narrow" w:hAnsi="Arial Narrow"/>
                <w:sz w:val="20"/>
              </w:rPr>
            </w:pPr>
            <w:r w:rsidRPr="00C3670E">
              <w:rPr>
                <w:rFonts w:ascii="Arial Narrow" w:hAnsi="Arial Narrow"/>
                <w:sz w:val="20"/>
              </w:rPr>
              <w:t>Strengths</w:t>
            </w:r>
          </w:p>
        </w:tc>
        <w:tc>
          <w:tcPr>
            <w:tcW w:w="2187" w:type="pct"/>
          </w:tcPr>
          <w:p w14:paraId="50603F90" w14:textId="219CB344" w:rsidR="00746767" w:rsidRPr="00C3670E" w:rsidRDefault="00746767" w:rsidP="00EC0FCC">
            <w:pPr>
              <w:pStyle w:val="ListParagraph"/>
              <w:numPr>
                <w:ilvl w:val="0"/>
                <w:numId w:val="7"/>
              </w:numPr>
              <w:spacing w:line="276" w:lineRule="auto"/>
              <w:ind w:left="213" w:hanging="218"/>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3670E">
              <w:rPr>
                <w:rFonts w:ascii="Arial Narrow" w:hAnsi="Arial Narrow"/>
                <w:sz w:val="20"/>
              </w:rPr>
              <w:t>Necessary to satisfy overall demand</w:t>
            </w:r>
          </w:p>
          <w:p w14:paraId="39B229A8" w14:textId="5CEEBBBC" w:rsidR="00746767" w:rsidRPr="00C3670E" w:rsidRDefault="00746767" w:rsidP="00EC0FCC">
            <w:pPr>
              <w:pStyle w:val="ListParagraph"/>
              <w:numPr>
                <w:ilvl w:val="0"/>
                <w:numId w:val="7"/>
              </w:numPr>
              <w:spacing w:line="276" w:lineRule="auto"/>
              <w:ind w:left="213" w:hanging="218"/>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3670E">
              <w:rPr>
                <w:rFonts w:ascii="Arial Narrow" w:hAnsi="Arial Narrow"/>
                <w:sz w:val="20"/>
              </w:rPr>
              <w:t>Critical to eliminating GHG emissions in Boulder</w:t>
            </w:r>
          </w:p>
          <w:p w14:paraId="71405B2E" w14:textId="77777777" w:rsidR="00746767" w:rsidRPr="00C3670E" w:rsidRDefault="00746767" w:rsidP="00EC0FCC">
            <w:pPr>
              <w:pStyle w:val="ListParagraph"/>
              <w:numPr>
                <w:ilvl w:val="0"/>
                <w:numId w:val="7"/>
              </w:numPr>
              <w:spacing w:line="276" w:lineRule="auto"/>
              <w:ind w:left="213" w:hanging="218"/>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3670E">
              <w:rPr>
                <w:rFonts w:ascii="Arial Narrow" w:hAnsi="Arial Narrow"/>
                <w:sz w:val="20"/>
              </w:rPr>
              <w:t>Requires less investment in and management of local grid infrastructure</w:t>
            </w:r>
          </w:p>
          <w:p w14:paraId="0990DCA5" w14:textId="025124EA" w:rsidR="00C01E46" w:rsidRPr="00C3670E" w:rsidRDefault="00C01E46" w:rsidP="00EC0FCC">
            <w:pPr>
              <w:pStyle w:val="ListParagraph"/>
              <w:numPr>
                <w:ilvl w:val="0"/>
                <w:numId w:val="7"/>
              </w:numPr>
              <w:spacing w:line="276" w:lineRule="auto"/>
              <w:ind w:left="213" w:hanging="218"/>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3670E">
              <w:rPr>
                <w:rFonts w:ascii="Arial Narrow" w:hAnsi="Arial Narrow"/>
                <w:sz w:val="20"/>
              </w:rPr>
              <w:t>Lower impact on rates (likely)</w:t>
            </w:r>
          </w:p>
          <w:p w14:paraId="406B1C62" w14:textId="3EF81A71" w:rsidR="00C01E46" w:rsidRPr="00C3670E" w:rsidRDefault="00C01E46" w:rsidP="00EC0FCC">
            <w:pPr>
              <w:pStyle w:val="ListParagraph"/>
              <w:numPr>
                <w:ilvl w:val="0"/>
                <w:numId w:val="7"/>
              </w:numPr>
              <w:spacing w:line="276" w:lineRule="auto"/>
              <w:ind w:left="213" w:hanging="218"/>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3670E">
              <w:rPr>
                <w:rFonts w:ascii="Arial Narrow" w:hAnsi="Arial Narrow"/>
                <w:sz w:val="20"/>
              </w:rPr>
              <w:t>More efficient (fewer resources per GHG reduced)</w:t>
            </w:r>
          </w:p>
        </w:tc>
        <w:tc>
          <w:tcPr>
            <w:tcW w:w="2122" w:type="pct"/>
          </w:tcPr>
          <w:p w14:paraId="682CC074" w14:textId="6D56C4DC" w:rsidR="00746767" w:rsidRPr="00C3670E" w:rsidRDefault="00C01E46" w:rsidP="00EC0FCC">
            <w:pPr>
              <w:pStyle w:val="ListParagraph"/>
              <w:numPr>
                <w:ilvl w:val="0"/>
                <w:numId w:val="7"/>
              </w:numPr>
              <w:spacing w:line="276" w:lineRule="auto"/>
              <w:ind w:left="213" w:hanging="218"/>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3670E">
              <w:rPr>
                <w:rFonts w:ascii="Arial Narrow" w:hAnsi="Arial Narrow"/>
                <w:sz w:val="20"/>
              </w:rPr>
              <w:t>Can support faster GHG reductions for East Arapahoe</w:t>
            </w:r>
          </w:p>
        </w:tc>
      </w:tr>
      <w:tr w:rsidR="00746767" w:rsidRPr="005E0DBD" w14:paraId="3BCBBEF1" w14:textId="77777777" w:rsidTr="00C3670E">
        <w:tc>
          <w:tcPr>
            <w:cnfStyle w:val="001000000000" w:firstRow="0" w:lastRow="0" w:firstColumn="1" w:lastColumn="0" w:oddVBand="0" w:evenVBand="0" w:oddHBand="0" w:evenHBand="0" w:firstRowFirstColumn="0" w:firstRowLastColumn="0" w:lastRowFirstColumn="0" w:lastRowLastColumn="0"/>
            <w:tcW w:w="691" w:type="pct"/>
          </w:tcPr>
          <w:p w14:paraId="76D09231" w14:textId="02F4EE32" w:rsidR="00746767" w:rsidRPr="00C3670E" w:rsidRDefault="00746767" w:rsidP="00D17503">
            <w:pPr>
              <w:spacing w:line="276" w:lineRule="auto"/>
              <w:rPr>
                <w:rFonts w:ascii="Arial Narrow" w:hAnsi="Arial Narrow"/>
                <w:sz w:val="20"/>
              </w:rPr>
            </w:pPr>
            <w:r w:rsidRPr="00C3670E">
              <w:rPr>
                <w:rFonts w:ascii="Arial Narrow" w:hAnsi="Arial Narrow"/>
                <w:sz w:val="20"/>
              </w:rPr>
              <w:t>Weaknesses</w:t>
            </w:r>
          </w:p>
        </w:tc>
        <w:tc>
          <w:tcPr>
            <w:tcW w:w="2187" w:type="pct"/>
          </w:tcPr>
          <w:p w14:paraId="59F08C35" w14:textId="77777777" w:rsidR="00746767" w:rsidRPr="00C3670E" w:rsidRDefault="00746767" w:rsidP="00EC0FCC">
            <w:pPr>
              <w:pStyle w:val="ListParagraph"/>
              <w:numPr>
                <w:ilvl w:val="0"/>
                <w:numId w:val="7"/>
              </w:numPr>
              <w:spacing w:line="276" w:lineRule="auto"/>
              <w:ind w:left="213" w:hanging="218"/>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3670E">
              <w:rPr>
                <w:rFonts w:ascii="Arial Narrow" w:hAnsi="Arial Narrow"/>
                <w:sz w:val="20"/>
              </w:rPr>
              <w:t>No local economic benefit</w:t>
            </w:r>
          </w:p>
          <w:p w14:paraId="0E9AA321" w14:textId="6907C617" w:rsidR="00746767" w:rsidRPr="00C3670E" w:rsidRDefault="00746767" w:rsidP="00EC0FCC">
            <w:pPr>
              <w:pStyle w:val="ListParagraph"/>
              <w:numPr>
                <w:ilvl w:val="0"/>
                <w:numId w:val="7"/>
              </w:numPr>
              <w:spacing w:line="276" w:lineRule="auto"/>
              <w:ind w:left="213" w:hanging="218"/>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3670E">
              <w:rPr>
                <w:rFonts w:ascii="Arial Narrow" w:hAnsi="Arial Narrow"/>
                <w:sz w:val="20"/>
              </w:rPr>
              <w:t xml:space="preserve">No impact on public motivation to support climate and energy </w:t>
            </w:r>
            <w:r w:rsidR="00C01E46" w:rsidRPr="00C3670E">
              <w:rPr>
                <w:rFonts w:ascii="Arial Narrow" w:hAnsi="Arial Narrow"/>
                <w:sz w:val="20"/>
              </w:rPr>
              <w:t>actions</w:t>
            </w:r>
          </w:p>
          <w:p w14:paraId="3A8555DE" w14:textId="7C4E927D" w:rsidR="00C01E46" w:rsidRPr="00C3670E" w:rsidRDefault="00C01E46" w:rsidP="00EC0FCC">
            <w:pPr>
              <w:pStyle w:val="ListParagraph"/>
              <w:numPr>
                <w:ilvl w:val="0"/>
                <w:numId w:val="7"/>
              </w:numPr>
              <w:spacing w:line="276" w:lineRule="auto"/>
              <w:ind w:left="213" w:hanging="218"/>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3670E">
              <w:rPr>
                <w:rFonts w:ascii="Arial Narrow" w:hAnsi="Arial Narrow"/>
                <w:sz w:val="20"/>
              </w:rPr>
              <w:t>Will take many years to achieve</w:t>
            </w:r>
          </w:p>
        </w:tc>
        <w:tc>
          <w:tcPr>
            <w:tcW w:w="2122" w:type="pct"/>
          </w:tcPr>
          <w:p w14:paraId="5993EACD" w14:textId="1AA3A579" w:rsidR="00C01E46" w:rsidRPr="00C3670E" w:rsidRDefault="00C01E46" w:rsidP="00EC0FCC">
            <w:pPr>
              <w:pStyle w:val="ListParagraph"/>
              <w:numPr>
                <w:ilvl w:val="0"/>
                <w:numId w:val="7"/>
              </w:numPr>
              <w:spacing w:line="276" w:lineRule="auto"/>
              <w:ind w:left="213" w:hanging="218"/>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3670E">
              <w:rPr>
                <w:rFonts w:ascii="Arial Narrow" w:hAnsi="Arial Narrow"/>
                <w:sz w:val="20"/>
              </w:rPr>
              <w:t>Cannot satisfy full demand</w:t>
            </w:r>
          </w:p>
          <w:p w14:paraId="4D3725C2" w14:textId="33A580DD" w:rsidR="00746767" w:rsidRPr="00C3670E" w:rsidRDefault="00B523D3" w:rsidP="00EC0FCC">
            <w:pPr>
              <w:pStyle w:val="ListParagraph"/>
              <w:numPr>
                <w:ilvl w:val="0"/>
                <w:numId w:val="7"/>
              </w:numPr>
              <w:spacing w:line="276" w:lineRule="auto"/>
              <w:ind w:left="213" w:hanging="218"/>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3670E">
              <w:rPr>
                <w:rFonts w:ascii="Arial Narrow" w:hAnsi="Arial Narrow"/>
                <w:sz w:val="20"/>
              </w:rPr>
              <w:t>Potential impact on higher rates</w:t>
            </w:r>
          </w:p>
          <w:p w14:paraId="283BE710" w14:textId="5FF1AE0E" w:rsidR="00C01E46" w:rsidRPr="00C3670E" w:rsidRDefault="00C01E46" w:rsidP="00EC0FCC">
            <w:pPr>
              <w:pStyle w:val="ListParagraph"/>
              <w:numPr>
                <w:ilvl w:val="0"/>
                <w:numId w:val="7"/>
              </w:numPr>
              <w:spacing w:line="276" w:lineRule="auto"/>
              <w:ind w:left="213" w:hanging="218"/>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3670E">
              <w:rPr>
                <w:rFonts w:ascii="Arial Narrow" w:hAnsi="Arial Narrow"/>
                <w:sz w:val="20"/>
              </w:rPr>
              <w:t>More resource intensive, potentially reducing public and private resource available for other climate and energy action (more resources per GHG reduced)</w:t>
            </w:r>
          </w:p>
        </w:tc>
      </w:tr>
      <w:tr w:rsidR="00746767" w:rsidRPr="005E0DBD" w14:paraId="5C6E11C6" w14:textId="77777777" w:rsidTr="00C367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1" w:type="pct"/>
          </w:tcPr>
          <w:p w14:paraId="3B80CA65" w14:textId="7C3FB3AD" w:rsidR="00746767" w:rsidRPr="00C3670E" w:rsidRDefault="00746767" w:rsidP="00D17503">
            <w:pPr>
              <w:spacing w:line="276" w:lineRule="auto"/>
              <w:rPr>
                <w:rFonts w:ascii="Arial Narrow" w:hAnsi="Arial Narrow"/>
                <w:sz w:val="20"/>
              </w:rPr>
            </w:pPr>
            <w:r w:rsidRPr="00C3670E">
              <w:rPr>
                <w:rFonts w:ascii="Arial Narrow" w:hAnsi="Arial Narrow"/>
                <w:sz w:val="20"/>
              </w:rPr>
              <w:t>Opportunities</w:t>
            </w:r>
          </w:p>
        </w:tc>
        <w:tc>
          <w:tcPr>
            <w:tcW w:w="2187" w:type="pct"/>
          </w:tcPr>
          <w:p w14:paraId="56E150BE" w14:textId="63E350B6" w:rsidR="00746767" w:rsidRPr="00C3670E" w:rsidRDefault="00C01E46" w:rsidP="00EC0FCC">
            <w:pPr>
              <w:pStyle w:val="ListParagraph"/>
              <w:numPr>
                <w:ilvl w:val="0"/>
                <w:numId w:val="7"/>
              </w:numPr>
              <w:spacing w:line="276" w:lineRule="auto"/>
              <w:ind w:left="213" w:hanging="218"/>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3670E">
              <w:rPr>
                <w:rFonts w:ascii="Arial Narrow" w:hAnsi="Arial Narrow"/>
                <w:sz w:val="20"/>
              </w:rPr>
              <w:t>Reduces GHGs from all electricity used in Boulder</w:t>
            </w:r>
          </w:p>
        </w:tc>
        <w:tc>
          <w:tcPr>
            <w:tcW w:w="2122" w:type="pct"/>
          </w:tcPr>
          <w:p w14:paraId="1E7567C6" w14:textId="77777777" w:rsidR="00746767" w:rsidRPr="00C3670E" w:rsidRDefault="00C01E46" w:rsidP="00EC0FCC">
            <w:pPr>
              <w:pStyle w:val="ListParagraph"/>
              <w:numPr>
                <w:ilvl w:val="0"/>
                <w:numId w:val="7"/>
              </w:numPr>
              <w:spacing w:line="276" w:lineRule="auto"/>
              <w:ind w:left="213" w:hanging="218"/>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3670E">
              <w:rPr>
                <w:rFonts w:ascii="Arial Narrow" w:hAnsi="Arial Narrow"/>
                <w:sz w:val="20"/>
              </w:rPr>
              <w:t>Can generate local economic benefits</w:t>
            </w:r>
          </w:p>
          <w:p w14:paraId="6A474428" w14:textId="77777777" w:rsidR="00C01E46" w:rsidRPr="00C3670E" w:rsidRDefault="00C01E46" w:rsidP="00EC0FCC">
            <w:pPr>
              <w:pStyle w:val="ListParagraph"/>
              <w:numPr>
                <w:ilvl w:val="0"/>
                <w:numId w:val="7"/>
              </w:numPr>
              <w:spacing w:line="276" w:lineRule="auto"/>
              <w:ind w:left="213" w:hanging="218"/>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3670E">
              <w:rPr>
                <w:rFonts w:ascii="Arial Narrow" w:hAnsi="Arial Narrow"/>
                <w:sz w:val="20"/>
              </w:rPr>
              <w:t>Can be used to grow citizen and business support for climate and energy actions</w:t>
            </w:r>
          </w:p>
          <w:p w14:paraId="1CE370E0" w14:textId="0D9B2B98" w:rsidR="00C01E46" w:rsidRPr="00C3670E" w:rsidRDefault="00C01E46" w:rsidP="00EC0FCC">
            <w:pPr>
              <w:pStyle w:val="ListParagraph"/>
              <w:numPr>
                <w:ilvl w:val="0"/>
                <w:numId w:val="7"/>
              </w:numPr>
              <w:spacing w:line="276" w:lineRule="auto"/>
              <w:ind w:left="213" w:hanging="218"/>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3670E">
              <w:rPr>
                <w:rFonts w:ascii="Arial Narrow" w:hAnsi="Arial Narrow"/>
                <w:sz w:val="20"/>
              </w:rPr>
              <w:t>Can increase citizen and business interest in energy efficiency</w:t>
            </w:r>
          </w:p>
        </w:tc>
      </w:tr>
      <w:tr w:rsidR="00746767" w:rsidRPr="005E0DBD" w14:paraId="6227459B" w14:textId="77777777" w:rsidTr="00C3670E">
        <w:tc>
          <w:tcPr>
            <w:cnfStyle w:val="001000000000" w:firstRow="0" w:lastRow="0" w:firstColumn="1" w:lastColumn="0" w:oddVBand="0" w:evenVBand="0" w:oddHBand="0" w:evenHBand="0" w:firstRowFirstColumn="0" w:firstRowLastColumn="0" w:lastRowFirstColumn="0" w:lastRowLastColumn="0"/>
            <w:tcW w:w="691" w:type="pct"/>
          </w:tcPr>
          <w:p w14:paraId="4A61A71B" w14:textId="191ACEE7" w:rsidR="00746767" w:rsidRPr="00C3670E" w:rsidRDefault="00746767" w:rsidP="00D17503">
            <w:pPr>
              <w:spacing w:line="276" w:lineRule="auto"/>
              <w:rPr>
                <w:rFonts w:ascii="Arial Narrow" w:hAnsi="Arial Narrow"/>
                <w:sz w:val="20"/>
              </w:rPr>
            </w:pPr>
            <w:r w:rsidRPr="00C3670E">
              <w:rPr>
                <w:rFonts w:ascii="Arial Narrow" w:hAnsi="Arial Narrow"/>
                <w:sz w:val="20"/>
              </w:rPr>
              <w:t>Threats</w:t>
            </w:r>
          </w:p>
        </w:tc>
        <w:tc>
          <w:tcPr>
            <w:tcW w:w="2187" w:type="pct"/>
          </w:tcPr>
          <w:p w14:paraId="1F549CB7" w14:textId="0C34012F" w:rsidR="00746767" w:rsidRPr="00C3670E" w:rsidRDefault="00746767" w:rsidP="00EC0FCC">
            <w:pPr>
              <w:pStyle w:val="ListParagraph"/>
              <w:numPr>
                <w:ilvl w:val="0"/>
                <w:numId w:val="7"/>
              </w:numPr>
              <w:spacing w:line="276" w:lineRule="auto"/>
              <w:ind w:left="213" w:hanging="218"/>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3670E">
              <w:rPr>
                <w:rFonts w:ascii="Arial Narrow" w:hAnsi="Arial Narrow"/>
                <w:sz w:val="20"/>
              </w:rPr>
              <w:t>City has less control over outcome (at this point)</w:t>
            </w:r>
          </w:p>
        </w:tc>
        <w:tc>
          <w:tcPr>
            <w:tcW w:w="2122" w:type="pct"/>
          </w:tcPr>
          <w:p w14:paraId="0C0CCD29" w14:textId="18715F99" w:rsidR="00746767" w:rsidRPr="00C3670E" w:rsidRDefault="00C01E46" w:rsidP="00EC0FCC">
            <w:pPr>
              <w:pStyle w:val="ListParagraph"/>
              <w:numPr>
                <w:ilvl w:val="0"/>
                <w:numId w:val="7"/>
              </w:numPr>
              <w:spacing w:line="276" w:lineRule="auto"/>
              <w:ind w:left="213" w:hanging="218"/>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sidRPr="00C3670E">
              <w:rPr>
                <w:rFonts w:ascii="Arial Narrow" w:hAnsi="Arial Narrow"/>
                <w:sz w:val="20"/>
              </w:rPr>
              <w:t xml:space="preserve">May be stalled or inhibited by increased number and complexity of projects and transactions </w:t>
            </w:r>
          </w:p>
        </w:tc>
      </w:tr>
    </w:tbl>
    <w:p w14:paraId="30F3EB29" w14:textId="77777777" w:rsidR="00E66523" w:rsidRDefault="0016430E" w:rsidP="00DC6890">
      <w:pPr>
        <w:jc w:val="both"/>
        <w:rPr>
          <w:rFonts w:ascii="Arial Narrow" w:hAnsi="Arial Narrow"/>
          <w:sz w:val="24"/>
        </w:rPr>
      </w:pPr>
      <w:r>
        <w:rPr>
          <w:noProof/>
          <w:lang w:eastAsia="en-CA"/>
        </w:rPr>
        <mc:AlternateContent>
          <mc:Choice Requires="wps">
            <w:drawing>
              <wp:anchor distT="45720" distB="45720" distL="114300" distR="114300" simplePos="0" relativeHeight="251680768" behindDoc="0" locked="0" layoutInCell="1" allowOverlap="0" wp14:anchorId="1CEEFA40" wp14:editId="5282231F">
                <wp:simplePos x="0" y="0"/>
                <wp:positionH relativeFrom="margin">
                  <wp:align>right</wp:align>
                </wp:positionH>
                <wp:positionV relativeFrom="margin">
                  <wp:align>bottom</wp:align>
                </wp:positionV>
                <wp:extent cx="2360930" cy="2389505"/>
                <wp:effectExtent l="0" t="0" r="3810" b="0"/>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389505"/>
                        </a:xfrm>
                        <a:prstGeom prst="rect">
                          <a:avLst/>
                        </a:prstGeom>
                        <a:noFill/>
                        <a:ln w="9525">
                          <a:noFill/>
                          <a:miter lim="800000"/>
                          <a:headEnd/>
                          <a:tailEnd/>
                        </a:ln>
                      </wps:spPr>
                      <wps:txbx>
                        <w:txbxContent>
                          <w:tbl>
                            <w:tblPr>
                              <w:tblStyle w:val="GridTable4-Accent1"/>
                              <w:tblW w:w="0" w:type="auto"/>
                              <w:tblLook w:val="04A0" w:firstRow="1" w:lastRow="0" w:firstColumn="1" w:lastColumn="0" w:noHBand="0" w:noVBand="1"/>
                            </w:tblPr>
                            <w:tblGrid>
                              <w:gridCol w:w="3600"/>
                            </w:tblGrid>
                            <w:tr w:rsidR="001E6DCF" w14:paraId="6C46D81B" w14:textId="77777777" w:rsidTr="00AA4D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473235CD" w14:textId="64347453" w:rsidR="001E6DCF" w:rsidRDefault="001E6DCF" w:rsidP="00CB3ABE">
                                  <w:pPr>
                                    <w:rPr>
                                      <w:rFonts w:ascii="Arial Narrow" w:hAnsi="Arial Narrow"/>
                                      <w:sz w:val="24"/>
                                      <w:szCs w:val="24"/>
                                    </w:rPr>
                                  </w:pPr>
                                  <w:r>
                                    <w:rPr>
                                      <w:rFonts w:ascii="Arial Narrow" w:hAnsi="Arial Narrow"/>
                                      <w:sz w:val="24"/>
                                      <w:szCs w:val="24"/>
                                    </w:rPr>
                                    <w:t>Example: California Solar Ordinances</w:t>
                                  </w:r>
                                </w:p>
                              </w:tc>
                            </w:tr>
                            <w:tr w:rsidR="001E6DCF" w14:paraId="6DBCFFD6" w14:textId="77777777" w:rsidTr="00AA4D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74DD6D74" w14:textId="77777777" w:rsidR="001E6DCF" w:rsidRPr="00C22F21" w:rsidRDefault="001E6DCF" w:rsidP="00916AA4">
                                  <w:pPr>
                                    <w:ind w:left="29"/>
                                    <w:rPr>
                                      <w:rFonts w:ascii="Arial Narrow" w:hAnsi="Arial Narrow"/>
                                      <w:b w:val="0"/>
                                      <w:sz w:val="24"/>
                                      <w:szCs w:val="24"/>
                                    </w:rPr>
                                  </w:pPr>
                                  <w:r w:rsidRPr="00CC6642">
                                    <w:rPr>
                                      <w:rFonts w:ascii="Arial Narrow" w:hAnsi="Arial Narrow"/>
                                      <w:b w:val="0"/>
                                      <w:sz w:val="24"/>
                                      <w:szCs w:val="24"/>
                                    </w:rPr>
                                    <w:t xml:space="preserve">Two cities in </w:t>
                                  </w:r>
                                  <w:r>
                                    <w:rPr>
                                      <w:rFonts w:ascii="Arial Narrow" w:hAnsi="Arial Narrow"/>
                                      <w:b w:val="0"/>
                                      <w:sz w:val="24"/>
                                      <w:szCs w:val="24"/>
                                    </w:rPr>
                                    <w:t>C</w:t>
                                  </w:r>
                                  <w:r w:rsidRPr="00CC6642">
                                    <w:rPr>
                                      <w:rFonts w:ascii="Arial Narrow" w:hAnsi="Arial Narrow"/>
                                      <w:b w:val="0"/>
                                      <w:sz w:val="24"/>
                                      <w:szCs w:val="24"/>
                                    </w:rPr>
                                    <w:t xml:space="preserve">alifornia, </w:t>
                                  </w:r>
                                  <w:r>
                                    <w:rPr>
                                      <w:rFonts w:ascii="Arial Narrow" w:hAnsi="Arial Narrow"/>
                                      <w:b w:val="0"/>
                                      <w:sz w:val="24"/>
                                      <w:szCs w:val="24"/>
                                    </w:rPr>
                                    <w:t>L</w:t>
                                  </w:r>
                                  <w:r w:rsidRPr="00CC6642">
                                    <w:rPr>
                                      <w:rFonts w:ascii="Arial Narrow" w:hAnsi="Arial Narrow"/>
                                      <w:b w:val="0"/>
                                      <w:sz w:val="24"/>
                                      <w:szCs w:val="24"/>
                                    </w:rPr>
                                    <w:t xml:space="preserve">ancaster and </w:t>
                                  </w:r>
                                  <w:r>
                                    <w:rPr>
                                      <w:rFonts w:ascii="Arial Narrow" w:hAnsi="Arial Narrow"/>
                                      <w:b w:val="0"/>
                                      <w:sz w:val="24"/>
                                      <w:szCs w:val="24"/>
                                    </w:rPr>
                                    <w:t>S</w:t>
                                  </w:r>
                                  <w:r w:rsidRPr="00CC6642">
                                    <w:rPr>
                                      <w:rFonts w:ascii="Arial Narrow" w:hAnsi="Arial Narrow"/>
                                      <w:b w:val="0"/>
                                      <w:sz w:val="24"/>
                                      <w:szCs w:val="24"/>
                                    </w:rPr>
                                    <w:t>ebastopol, require new homes to install solar panels. Sebastopol’s ordinance is uniq</w:t>
                                  </w:r>
                                  <w:r w:rsidRPr="00C22F21">
                                    <w:rPr>
                                      <w:rFonts w:ascii="Arial Narrow" w:hAnsi="Arial Narrow"/>
                                      <w:b w:val="0"/>
                                      <w:sz w:val="24"/>
                                      <w:szCs w:val="24"/>
                                    </w:rPr>
                                    <w:t>ue in that it requires solar on both residential and commercial buildings and targets new construction, major additions, and retrofits. Where solar power is impractical or not feasible, buildings may use other forms of renewable energy, or elect to pay a fee.</w:t>
                                  </w:r>
                                </w:p>
                              </w:tc>
                            </w:tr>
                          </w:tbl>
                          <w:p w14:paraId="06AFA8F6" w14:textId="77777777" w:rsidR="001E6DCF" w:rsidRDefault="001E6DCF" w:rsidP="00CB3ABE"/>
                        </w:txbxContent>
                      </wps:txbx>
                      <wps:bodyPr rot="0" vert="horz" wrap="square" lIns="36000" tIns="36000" rIns="36000" bIns="3600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1CEEFA40" id="_x0000_s1027" type="#_x0000_t202" style="position:absolute;left:0;text-align:left;margin-left:134.7pt;margin-top:0;width:185.9pt;height:188.15pt;z-index:251680768;visibility:visible;mso-wrap-style:square;mso-width-percent:400;mso-height-percent:0;mso-wrap-distance-left:9pt;mso-wrap-distance-top:3.6pt;mso-wrap-distance-right:9pt;mso-wrap-distance-bottom:3.6pt;mso-position-horizontal:right;mso-position-horizontal-relative:margin;mso-position-vertical:bottom;mso-position-vertical-relative:margin;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E2CBAIAAPQDAAAOAAAAZHJzL2Uyb0RvYy54bWysU9tu2zAMfR+wfxD0vthxkCI14hRduw4D&#10;ugvQ7gMYWY6FSaImKbGzrx8lp2mwvQ3zgyGK5CHPIbW+GY1mB+mDQtvw+azkTFqBrbK7hn9/fni3&#10;4ixEsC1otLLhRxn4zebtm/Xgallhj7qVnhGIDfXgGt7H6OqiCKKXBsIMnbTk7NAbiGT6XdF6GAjd&#10;6KIqy6tiQN86j0KGQLf3k5NvMn7XSRG/dl2QkemGU28x/33+b9O/2Kyh3nlwvRKnNuAfujCgLBU9&#10;Q91DBLb36i8oo4THgF2cCTQFdp0SMnMgNvPyDzZPPTiZuZA4wZ1lCv8PVnw5fPNMtTQ7mpQFQzN6&#10;lmNk73FkVZJncKGmqCdHcXGkawrNVIN7RPEjMIt3PdidvPUeh15CS+3NU2ZxkTrhhASyHT5jS2Vg&#10;HzEDjZ03STtSgxE6jel4Hk1qRdBltbgqrxfkEuSrFqvrZbnMNaB+SXc+xI8SDUuHhnuafYaHw2OI&#10;qR2oX0JSNYsPSus8f23Z0PDrZbXMCRceoyKtp1am4asyfdPCJJYfbJuTIyg9namAtifaienEOY7b&#10;kQKTFltsjySAx2kN6dnQoUf/i7OBVrDh4ecevORMf7IkIlGmgixeGv7S2F4aYAVBNTxyNh3vYt7z&#10;iestid2pLMNrJ6deabWyOqdnkHb30s5Rr4918xsAAP//AwBQSwMEFAAGAAgAAAAhAMPhg83cAAAA&#10;BQEAAA8AAABkcnMvZG93bnJldi54bWxMj0FLw0AQhe+C/2EZwYvYTVupErMpURAPgtBUxeM0OybB&#10;7GzIbpv47532opdhhvd4871sPblOHWgIrWcD81kCirjytuXawNv26foOVIjIFjvPZOCHAqzz87MM&#10;U+tH3tChjLWSEA4pGmhi7FOtQ9WQwzDzPbFoX35wGOUcam0HHCXcdXqRJCvtsGX50GBPjw1V3+Xe&#10;GXi4uXovekR+WWzK7fjx3H4Wr6UxlxdTcQ8q0hT/zHDEF3TIhWnn92yD6gxIkXiaoi1v51Jjd1xW&#10;S9B5pv/T578AAAD//wMAUEsBAi0AFAAGAAgAAAAhALaDOJL+AAAA4QEAABMAAAAAAAAAAAAAAAAA&#10;AAAAAFtDb250ZW50X1R5cGVzXS54bWxQSwECLQAUAAYACAAAACEAOP0h/9YAAACUAQAACwAAAAAA&#10;AAAAAAAAAAAvAQAAX3JlbHMvLnJlbHNQSwECLQAUAAYACAAAACEA+3xNggQCAAD0AwAADgAAAAAA&#10;AAAAAAAAAAAuAgAAZHJzL2Uyb0RvYy54bWxQSwECLQAUAAYACAAAACEAw+GDzdwAAAAFAQAADwAA&#10;AAAAAAAAAAAAAABeBAAAZHJzL2Rvd25yZXYueG1sUEsFBgAAAAAEAAQA8wAAAGcFAAAAAA==&#10;" o:allowoverlap="f" filled="f" stroked="f">
                <v:textbox inset="1mm,1mm,1mm,1mm">
                  <w:txbxContent>
                    <w:tbl>
                      <w:tblPr>
                        <w:tblStyle w:val="GridTable4-Accent1"/>
                        <w:tblW w:w="0" w:type="auto"/>
                        <w:tblLook w:val="04A0" w:firstRow="1" w:lastRow="0" w:firstColumn="1" w:lastColumn="0" w:noHBand="0" w:noVBand="1"/>
                      </w:tblPr>
                      <w:tblGrid>
                        <w:gridCol w:w="3600"/>
                      </w:tblGrid>
                      <w:tr w:rsidR="001E6DCF" w14:paraId="6C46D81B" w14:textId="77777777" w:rsidTr="00AA4D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473235CD" w14:textId="64347453" w:rsidR="001E6DCF" w:rsidRDefault="001E6DCF" w:rsidP="00CB3ABE">
                            <w:pPr>
                              <w:rPr>
                                <w:rFonts w:ascii="Arial Narrow" w:hAnsi="Arial Narrow"/>
                                <w:sz w:val="24"/>
                                <w:szCs w:val="24"/>
                              </w:rPr>
                            </w:pPr>
                            <w:r>
                              <w:rPr>
                                <w:rFonts w:ascii="Arial Narrow" w:hAnsi="Arial Narrow"/>
                                <w:sz w:val="24"/>
                                <w:szCs w:val="24"/>
                              </w:rPr>
                              <w:t>Example: California Solar Ordinances</w:t>
                            </w:r>
                          </w:p>
                        </w:tc>
                      </w:tr>
                      <w:tr w:rsidR="001E6DCF" w14:paraId="6DBCFFD6" w14:textId="77777777" w:rsidTr="00AA4D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74DD6D74" w14:textId="77777777" w:rsidR="001E6DCF" w:rsidRPr="00C22F21" w:rsidRDefault="001E6DCF" w:rsidP="00916AA4">
                            <w:pPr>
                              <w:ind w:left="29"/>
                              <w:rPr>
                                <w:rFonts w:ascii="Arial Narrow" w:hAnsi="Arial Narrow"/>
                                <w:b w:val="0"/>
                                <w:sz w:val="24"/>
                                <w:szCs w:val="24"/>
                              </w:rPr>
                            </w:pPr>
                            <w:r w:rsidRPr="00CC6642">
                              <w:rPr>
                                <w:rFonts w:ascii="Arial Narrow" w:hAnsi="Arial Narrow"/>
                                <w:b w:val="0"/>
                                <w:sz w:val="24"/>
                                <w:szCs w:val="24"/>
                              </w:rPr>
                              <w:t xml:space="preserve">Two cities in </w:t>
                            </w:r>
                            <w:r>
                              <w:rPr>
                                <w:rFonts w:ascii="Arial Narrow" w:hAnsi="Arial Narrow"/>
                                <w:b w:val="0"/>
                                <w:sz w:val="24"/>
                                <w:szCs w:val="24"/>
                              </w:rPr>
                              <w:t>C</w:t>
                            </w:r>
                            <w:r w:rsidRPr="00CC6642">
                              <w:rPr>
                                <w:rFonts w:ascii="Arial Narrow" w:hAnsi="Arial Narrow"/>
                                <w:b w:val="0"/>
                                <w:sz w:val="24"/>
                                <w:szCs w:val="24"/>
                              </w:rPr>
                              <w:t xml:space="preserve">alifornia, </w:t>
                            </w:r>
                            <w:r>
                              <w:rPr>
                                <w:rFonts w:ascii="Arial Narrow" w:hAnsi="Arial Narrow"/>
                                <w:b w:val="0"/>
                                <w:sz w:val="24"/>
                                <w:szCs w:val="24"/>
                              </w:rPr>
                              <w:t>L</w:t>
                            </w:r>
                            <w:r w:rsidRPr="00CC6642">
                              <w:rPr>
                                <w:rFonts w:ascii="Arial Narrow" w:hAnsi="Arial Narrow"/>
                                <w:b w:val="0"/>
                                <w:sz w:val="24"/>
                                <w:szCs w:val="24"/>
                              </w:rPr>
                              <w:t xml:space="preserve">ancaster and </w:t>
                            </w:r>
                            <w:r>
                              <w:rPr>
                                <w:rFonts w:ascii="Arial Narrow" w:hAnsi="Arial Narrow"/>
                                <w:b w:val="0"/>
                                <w:sz w:val="24"/>
                                <w:szCs w:val="24"/>
                              </w:rPr>
                              <w:t>S</w:t>
                            </w:r>
                            <w:r w:rsidRPr="00CC6642">
                              <w:rPr>
                                <w:rFonts w:ascii="Arial Narrow" w:hAnsi="Arial Narrow"/>
                                <w:b w:val="0"/>
                                <w:sz w:val="24"/>
                                <w:szCs w:val="24"/>
                              </w:rPr>
                              <w:t>ebastopol, require new homes to install solar panels. Sebastopol’s ordinance is uniq</w:t>
                            </w:r>
                            <w:r w:rsidRPr="00C22F21">
                              <w:rPr>
                                <w:rFonts w:ascii="Arial Narrow" w:hAnsi="Arial Narrow"/>
                                <w:b w:val="0"/>
                                <w:sz w:val="24"/>
                                <w:szCs w:val="24"/>
                              </w:rPr>
                              <w:t>ue in that it requires solar on both residential and commercial buildings and targets new construction, major additions, and retrofits. Where solar power is impractical or not feasible, buildings may use other forms of renewable energy, or elect to pay a fee.</w:t>
                            </w:r>
                          </w:p>
                        </w:tc>
                      </w:tr>
                    </w:tbl>
                    <w:p w14:paraId="06AFA8F6" w14:textId="77777777" w:rsidR="001E6DCF" w:rsidRDefault="001E6DCF" w:rsidP="00CB3ABE"/>
                  </w:txbxContent>
                </v:textbox>
                <w10:wrap type="square" anchorx="margin" anchory="margin"/>
              </v:shape>
            </w:pict>
          </mc:Fallback>
        </mc:AlternateContent>
      </w:r>
      <w:r>
        <w:rPr>
          <w:rFonts w:ascii="Arial Narrow" w:hAnsi="Arial Narrow"/>
          <w:sz w:val="24"/>
        </w:rPr>
        <w:t>T</w:t>
      </w:r>
      <w:r w:rsidR="00DC6890">
        <w:rPr>
          <w:rFonts w:ascii="Arial Narrow" w:hAnsi="Arial Narrow"/>
          <w:sz w:val="24"/>
        </w:rPr>
        <w:t xml:space="preserve">he City of </w:t>
      </w:r>
      <w:r w:rsidR="00E66523">
        <w:rPr>
          <w:rFonts w:ascii="Arial Narrow" w:hAnsi="Arial Narrow"/>
          <w:sz w:val="24"/>
        </w:rPr>
        <w:t xml:space="preserve">Boulder must decarbonize its grid to achieve an energy system transformation. Continued efforts to municipalize the electric utility and shift to zero emissions sources should be paramount. </w:t>
      </w:r>
    </w:p>
    <w:p w14:paraId="390E3C60" w14:textId="7F0851AF" w:rsidR="00DC6890" w:rsidRPr="00411489" w:rsidRDefault="00E66523" w:rsidP="00DC6890">
      <w:pPr>
        <w:jc w:val="both"/>
        <w:rPr>
          <w:rFonts w:ascii="Arial Narrow" w:hAnsi="Arial Narrow"/>
          <w:sz w:val="24"/>
        </w:rPr>
      </w:pPr>
      <w:r>
        <w:rPr>
          <w:rFonts w:ascii="Arial Narrow" w:hAnsi="Arial Narrow"/>
          <w:sz w:val="24"/>
        </w:rPr>
        <w:t xml:space="preserve">The City does not need to install local renewable energy generation to decarbonize, but doing so can yield other benefits that may be priorities for the City or other stakeholders (e.g. resilience, energy independence, local economic development). Installing local renewable energy generators (e.g. solar panels) may also increase support for the overall energy system transformation. Therefore, the City can investigate the value of working to increase solar panels in the neighborhood, but ensure </w:t>
      </w:r>
      <w:r w:rsidR="0016430E">
        <w:rPr>
          <w:rFonts w:ascii="Arial Narrow" w:hAnsi="Arial Narrow"/>
          <w:sz w:val="24"/>
        </w:rPr>
        <w:t>that dedicating resources to this endeavour supports overall city decarbonization, including not removing limited resources focused on decarbonizing the electricity grid</w:t>
      </w:r>
      <w:r w:rsidR="00DC6890" w:rsidRPr="005E0DBD">
        <w:rPr>
          <w:rFonts w:ascii="Arial Narrow" w:hAnsi="Arial Narrow"/>
          <w:sz w:val="24"/>
        </w:rPr>
        <w:t xml:space="preserve">. </w:t>
      </w:r>
      <w:r w:rsidR="0016430E">
        <w:rPr>
          <w:rFonts w:ascii="Arial Narrow" w:hAnsi="Arial Narrow"/>
          <w:sz w:val="24"/>
        </w:rPr>
        <w:t>Where focusing on increasing on-site renewable energy generation</w:t>
      </w:r>
      <w:r w:rsidR="00DC6890" w:rsidRPr="005E0DBD">
        <w:rPr>
          <w:rFonts w:ascii="Arial Narrow" w:hAnsi="Arial Narrow"/>
          <w:sz w:val="24"/>
        </w:rPr>
        <w:t xml:space="preserve">, </w:t>
      </w:r>
      <w:r w:rsidR="0016430E">
        <w:rPr>
          <w:rFonts w:ascii="Arial Narrow" w:hAnsi="Arial Narrow"/>
          <w:sz w:val="24"/>
        </w:rPr>
        <w:t xml:space="preserve">the City should prioritize </w:t>
      </w:r>
      <w:r>
        <w:rPr>
          <w:rFonts w:ascii="Arial Narrow" w:hAnsi="Arial Narrow"/>
          <w:sz w:val="24"/>
        </w:rPr>
        <w:t xml:space="preserve">the following </w:t>
      </w:r>
      <w:r w:rsidR="00DC6890" w:rsidRPr="005E0DBD">
        <w:rPr>
          <w:rFonts w:ascii="Arial Narrow" w:hAnsi="Arial Narrow"/>
          <w:sz w:val="24"/>
        </w:rPr>
        <w:t xml:space="preserve">strategies and </w:t>
      </w:r>
      <w:r w:rsidR="0016430E">
        <w:rPr>
          <w:rFonts w:ascii="Arial Narrow" w:hAnsi="Arial Narrow"/>
          <w:sz w:val="24"/>
        </w:rPr>
        <w:t xml:space="preserve">related </w:t>
      </w:r>
      <w:r w:rsidR="00DC6890" w:rsidRPr="005E0DBD">
        <w:rPr>
          <w:rFonts w:ascii="Arial Narrow" w:hAnsi="Arial Narrow"/>
          <w:sz w:val="24"/>
        </w:rPr>
        <w:t xml:space="preserve">actions </w:t>
      </w:r>
      <w:r w:rsidR="0016430E">
        <w:rPr>
          <w:rFonts w:ascii="Arial Narrow" w:hAnsi="Arial Narrow"/>
          <w:sz w:val="24"/>
        </w:rPr>
        <w:t>from the Playbook</w:t>
      </w:r>
      <w:r w:rsidR="00DC6890" w:rsidRPr="005E0DBD">
        <w:rPr>
          <w:rFonts w:ascii="Arial Narrow" w:hAnsi="Arial Narrow"/>
          <w:sz w:val="24"/>
        </w:rPr>
        <w:t>:</w:t>
      </w:r>
    </w:p>
    <w:p w14:paraId="722F0890" w14:textId="07FDA743" w:rsidR="00DC6890" w:rsidRPr="005E0DBD" w:rsidRDefault="00DC6890" w:rsidP="00DC6890">
      <w:pPr>
        <w:jc w:val="both"/>
        <w:rPr>
          <w:rFonts w:ascii="Arial Narrow" w:hAnsi="Arial Narrow"/>
          <w:b/>
          <w:sz w:val="24"/>
        </w:rPr>
      </w:pPr>
      <w:r w:rsidRPr="005E0DBD">
        <w:rPr>
          <w:rFonts w:ascii="Arial Narrow" w:hAnsi="Arial Narrow"/>
          <w:b/>
          <w:sz w:val="24"/>
        </w:rPr>
        <w:t>E.14 – Mandate renewable energy generation in buildings</w:t>
      </w:r>
    </w:p>
    <w:p w14:paraId="1168666A" w14:textId="4FF4A7F1" w:rsidR="00DC6890" w:rsidRPr="005E0DBD" w:rsidRDefault="00DC6890" w:rsidP="00DC6890">
      <w:pPr>
        <w:ind w:left="284"/>
        <w:rPr>
          <w:rFonts w:ascii="Arial Narrow" w:hAnsi="Arial Narrow"/>
          <w:sz w:val="24"/>
        </w:rPr>
      </w:pPr>
      <w:r w:rsidRPr="005E0DBD">
        <w:rPr>
          <w:rFonts w:ascii="Arial Narrow" w:hAnsi="Arial Narrow"/>
          <w:sz w:val="24"/>
        </w:rPr>
        <w:t>E.14.1. Require new buildings and major renovations to be capable of supporting a minimum amount of on-site renewable energy generation (e.g. roof design, electrical system capabilities)</w:t>
      </w:r>
    </w:p>
    <w:p w14:paraId="6D2DABC6" w14:textId="77777777" w:rsidR="00DC6890" w:rsidRPr="005E0DBD" w:rsidRDefault="00DC6890" w:rsidP="00DC6890">
      <w:pPr>
        <w:ind w:left="284"/>
        <w:rPr>
          <w:rFonts w:ascii="Arial Narrow" w:hAnsi="Arial Narrow"/>
          <w:sz w:val="24"/>
        </w:rPr>
      </w:pPr>
      <w:r w:rsidRPr="005E0DBD">
        <w:rPr>
          <w:rFonts w:ascii="Arial Narrow" w:hAnsi="Arial Narrow"/>
          <w:sz w:val="24"/>
        </w:rPr>
        <w:t>E.14.2. Require new buildings and major renovations to generate a minimum amount of renewable energy on-site, with exceptions (e.g. shading on rooftops)</w:t>
      </w:r>
    </w:p>
    <w:p w14:paraId="04249FC8" w14:textId="77777777" w:rsidR="00D76A82" w:rsidRDefault="00D76A82">
      <w:pPr>
        <w:rPr>
          <w:rFonts w:ascii="Arial Narrow" w:hAnsi="Arial Narrow"/>
          <w:b/>
          <w:sz w:val="24"/>
        </w:rPr>
      </w:pPr>
      <w:r>
        <w:rPr>
          <w:rFonts w:ascii="Arial Narrow" w:hAnsi="Arial Narrow"/>
          <w:b/>
          <w:sz w:val="24"/>
        </w:rPr>
        <w:br w:type="page"/>
      </w:r>
    </w:p>
    <w:p w14:paraId="0C23BEC6" w14:textId="658A4276" w:rsidR="00DC6890" w:rsidRPr="005E0DBD" w:rsidRDefault="00DC6890" w:rsidP="00DC6890">
      <w:pPr>
        <w:jc w:val="both"/>
        <w:rPr>
          <w:rFonts w:ascii="Arial Narrow" w:hAnsi="Arial Narrow"/>
          <w:b/>
          <w:sz w:val="24"/>
        </w:rPr>
      </w:pPr>
      <w:r w:rsidRPr="005E0DBD">
        <w:rPr>
          <w:rFonts w:ascii="Arial Narrow" w:hAnsi="Arial Narrow"/>
          <w:b/>
          <w:sz w:val="24"/>
        </w:rPr>
        <w:t>E.7 – Implement a Renewable Electricity Proliferation Strategy</w:t>
      </w:r>
    </w:p>
    <w:p w14:paraId="525A5E83" w14:textId="77777777" w:rsidR="00DC6890" w:rsidRDefault="00DC6890" w:rsidP="00DC6890">
      <w:pPr>
        <w:ind w:left="284"/>
        <w:rPr>
          <w:rFonts w:ascii="Arial Narrow" w:hAnsi="Arial Narrow"/>
          <w:sz w:val="24"/>
        </w:rPr>
      </w:pPr>
      <w:r w:rsidRPr="005E0DBD">
        <w:rPr>
          <w:rFonts w:ascii="Arial Narrow" w:hAnsi="Arial Narrow"/>
          <w:sz w:val="24"/>
        </w:rPr>
        <w:t>E.7.1. Invest in a city-run program to increase renewable energy generation by strategically targeting buildings, neighbourhoods, businesses, and homeowners based on generation opportunities (e.g. rooftop suitability, electricity distribution capacity)</w:t>
      </w:r>
    </w:p>
    <w:p w14:paraId="481B6559" w14:textId="78A76A00" w:rsidR="00DC6890" w:rsidRDefault="0016430E" w:rsidP="00CB3ABE">
      <w:pPr>
        <w:rPr>
          <w:rFonts w:ascii="Arial Narrow" w:hAnsi="Arial Narrow"/>
          <w:sz w:val="24"/>
          <w:szCs w:val="24"/>
        </w:rPr>
      </w:pPr>
      <w:r>
        <w:rPr>
          <w:rFonts w:ascii="Arial Narrow" w:hAnsi="Arial Narrow"/>
          <w:sz w:val="24"/>
          <w:szCs w:val="24"/>
        </w:rPr>
        <w:fldChar w:fldCharType="begin"/>
      </w:r>
      <w:r>
        <w:rPr>
          <w:rFonts w:ascii="Arial Narrow" w:hAnsi="Arial Narrow"/>
          <w:sz w:val="24"/>
          <w:szCs w:val="24"/>
        </w:rPr>
        <w:instrText xml:space="preserve"> REF _Ref459819257 \h </w:instrText>
      </w:r>
      <w:r>
        <w:rPr>
          <w:rFonts w:ascii="Arial Narrow" w:hAnsi="Arial Narrow"/>
          <w:sz w:val="24"/>
          <w:szCs w:val="24"/>
        </w:rPr>
      </w:r>
      <w:r>
        <w:rPr>
          <w:rFonts w:ascii="Arial Narrow" w:hAnsi="Arial Narrow"/>
          <w:sz w:val="24"/>
          <w:szCs w:val="24"/>
        </w:rPr>
        <w:fldChar w:fldCharType="separate"/>
      </w:r>
      <w:r w:rsidR="009A2816" w:rsidRPr="00C22F21">
        <w:rPr>
          <w:rFonts w:ascii="Arial Narrow" w:hAnsi="Arial Narrow"/>
          <w:sz w:val="24"/>
          <w:szCs w:val="24"/>
        </w:rPr>
        <w:t xml:space="preserve">Box </w:t>
      </w:r>
      <w:r w:rsidR="009A2816">
        <w:rPr>
          <w:rFonts w:ascii="Arial Narrow" w:hAnsi="Arial Narrow"/>
          <w:noProof/>
          <w:sz w:val="24"/>
          <w:szCs w:val="24"/>
        </w:rPr>
        <w:t>1</w:t>
      </w:r>
      <w:r>
        <w:rPr>
          <w:rFonts w:ascii="Arial Narrow" w:hAnsi="Arial Narrow"/>
          <w:sz w:val="24"/>
          <w:szCs w:val="24"/>
        </w:rPr>
        <w:fldChar w:fldCharType="end"/>
      </w:r>
      <w:r>
        <w:rPr>
          <w:rFonts w:ascii="Arial Narrow" w:hAnsi="Arial Narrow"/>
          <w:sz w:val="24"/>
          <w:szCs w:val="24"/>
        </w:rPr>
        <w:t xml:space="preserve"> lists other actions the City could consider to support its energy supply priorities. As noted above, the City will also need to modernize its grid if adding significant amounts of renewable energy generation (e.g. solar panels) to the neighborhood. The Playbook provides strategies and actions the City can consider to support grid modernization.</w:t>
      </w:r>
      <w:r w:rsidR="002206D2">
        <w:rPr>
          <w:rFonts w:ascii="Arial Narrow" w:hAnsi="Arial Narrow"/>
          <w:sz w:val="24"/>
          <w:szCs w:val="24"/>
        </w:rPr>
        <w:t xml:space="preserve"> Action numbers (e.g. E.2.1) correspond to the strategies and actions table found in the Appendix of the Playbook.</w:t>
      </w:r>
    </w:p>
    <w:tbl>
      <w:tblPr>
        <w:tblStyle w:val="GridTable4-Accent1"/>
        <w:tblW w:w="0" w:type="auto"/>
        <w:tblLook w:val="04A0" w:firstRow="1" w:lastRow="0" w:firstColumn="1" w:lastColumn="0" w:noHBand="0" w:noVBand="1"/>
      </w:tblPr>
      <w:tblGrid>
        <w:gridCol w:w="9350"/>
      </w:tblGrid>
      <w:tr w:rsidR="00DC6890" w14:paraId="0C629C49" w14:textId="77777777" w:rsidTr="00CB3A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75FD2ADF" w14:textId="77777777" w:rsidR="00DC6890" w:rsidRDefault="00DC6890" w:rsidP="00AA4D6F">
            <w:pPr>
              <w:rPr>
                <w:rFonts w:ascii="Arial Narrow" w:hAnsi="Arial Narrow"/>
                <w:sz w:val="24"/>
                <w:szCs w:val="24"/>
              </w:rPr>
            </w:pPr>
            <w:bookmarkStart w:id="28" w:name="_Ref459819257"/>
            <w:r w:rsidRPr="00C22F21">
              <w:rPr>
                <w:rFonts w:ascii="Arial Narrow" w:hAnsi="Arial Narrow"/>
                <w:sz w:val="24"/>
                <w:szCs w:val="24"/>
              </w:rPr>
              <w:t xml:space="preserve">Box </w:t>
            </w:r>
            <w:r w:rsidRPr="00C22F21">
              <w:rPr>
                <w:rFonts w:ascii="Arial Narrow" w:hAnsi="Arial Narrow"/>
                <w:sz w:val="24"/>
                <w:szCs w:val="24"/>
              </w:rPr>
              <w:fldChar w:fldCharType="begin"/>
            </w:r>
            <w:r w:rsidRPr="00C22F21">
              <w:rPr>
                <w:rFonts w:ascii="Arial Narrow" w:hAnsi="Arial Narrow"/>
                <w:sz w:val="24"/>
                <w:szCs w:val="24"/>
              </w:rPr>
              <w:instrText xml:space="preserve"> SEQ Box \* ARABIC </w:instrText>
            </w:r>
            <w:r w:rsidRPr="00C22F21">
              <w:rPr>
                <w:rFonts w:ascii="Arial Narrow" w:hAnsi="Arial Narrow"/>
                <w:sz w:val="24"/>
                <w:szCs w:val="24"/>
              </w:rPr>
              <w:fldChar w:fldCharType="separate"/>
            </w:r>
            <w:r w:rsidR="009A2816">
              <w:rPr>
                <w:rFonts w:ascii="Arial Narrow" w:hAnsi="Arial Narrow"/>
                <w:noProof/>
                <w:sz w:val="24"/>
                <w:szCs w:val="24"/>
              </w:rPr>
              <w:t>1</w:t>
            </w:r>
            <w:r w:rsidRPr="00C22F21">
              <w:rPr>
                <w:rFonts w:ascii="Arial Narrow" w:hAnsi="Arial Narrow"/>
                <w:sz w:val="24"/>
                <w:szCs w:val="24"/>
              </w:rPr>
              <w:fldChar w:fldCharType="end"/>
            </w:r>
            <w:bookmarkEnd w:id="28"/>
            <w:r w:rsidRPr="00C22F21">
              <w:rPr>
                <w:rFonts w:ascii="Arial Narrow" w:hAnsi="Arial Narrow"/>
                <w:sz w:val="24"/>
                <w:szCs w:val="24"/>
              </w:rPr>
              <w:t xml:space="preserve"> </w:t>
            </w:r>
            <w:r>
              <w:rPr>
                <w:rFonts w:ascii="Arial Narrow" w:hAnsi="Arial Narrow"/>
                <w:sz w:val="24"/>
                <w:szCs w:val="24"/>
              </w:rPr>
              <w:t>Other Relevant Energy Supply Actions from the Playbook</w:t>
            </w:r>
          </w:p>
        </w:tc>
      </w:tr>
      <w:tr w:rsidR="00DC6890" w14:paraId="246BEAB4" w14:textId="77777777"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19F1A453" w14:textId="77777777" w:rsidR="002206D2" w:rsidRDefault="002206D2" w:rsidP="00AA4D6F">
            <w:pPr>
              <w:ind w:left="29"/>
              <w:rPr>
                <w:rFonts w:ascii="Arial Narrow" w:hAnsi="Arial Narrow"/>
                <w:b w:val="0"/>
                <w:sz w:val="24"/>
                <w:szCs w:val="24"/>
              </w:rPr>
            </w:pPr>
            <w:r w:rsidRPr="002206D2">
              <w:rPr>
                <w:rFonts w:ascii="Arial Narrow" w:hAnsi="Arial Narrow"/>
                <w:b w:val="0"/>
                <w:sz w:val="24"/>
                <w:szCs w:val="24"/>
              </w:rPr>
              <w:t xml:space="preserve">E.2.1. Implement a media, outreach, and communications strategy focused on increasing public awareness of efforts and specific programs and increasing adoption of programs </w:t>
            </w:r>
          </w:p>
          <w:p w14:paraId="08AA31BE" w14:textId="5E182386" w:rsidR="00DC6890" w:rsidRPr="00C22F21" w:rsidRDefault="002206D2" w:rsidP="00AA4D6F">
            <w:pPr>
              <w:ind w:left="29"/>
              <w:rPr>
                <w:rFonts w:ascii="Arial Narrow" w:hAnsi="Arial Narrow"/>
                <w:b w:val="0"/>
                <w:sz w:val="24"/>
                <w:szCs w:val="24"/>
              </w:rPr>
            </w:pPr>
            <w:r w:rsidRPr="002206D2">
              <w:rPr>
                <w:rFonts w:ascii="Arial Narrow" w:hAnsi="Arial Narrow"/>
                <w:b w:val="0"/>
                <w:sz w:val="24"/>
                <w:szCs w:val="24"/>
              </w:rPr>
              <w:t>E.4.1. Provide financial incentives for on-site and off-site renewable generation (e.g. property tax breaks)</w:t>
            </w:r>
          </w:p>
          <w:p w14:paraId="5A9FA8EB" w14:textId="77777777" w:rsidR="002206D2" w:rsidRDefault="002206D2" w:rsidP="00AA4D6F">
            <w:pPr>
              <w:ind w:left="29"/>
              <w:rPr>
                <w:rFonts w:ascii="Arial Narrow" w:hAnsi="Arial Narrow"/>
                <w:b w:val="0"/>
                <w:sz w:val="24"/>
                <w:szCs w:val="24"/>
              </w:rPr>
            </w:pPr>
            <w:r w:rsidRPr="002206D2">
              <w:rPr>
                <w:rFonts w:ascii="Arial Narrow" w:hAnsi="Arial Narrow"/>
                <w:b w:val="0"/>
                <w:sz w:val="24"/>
                <w:szCs w:val="24"/>
              </w:rPr>
              <w:t xml:space="preserve">E.9.4. Invest in “community solar” projects </w:t>
            </w:r>
          </w:p>
          <w:p w14:paraId="733A7373" w14:textId="3D697E69" w:rsidR="00DC6890" w:rsidRDefault="002206D2" w:rsidP="00AA4D6F">
            <w:pPr>
              <w:ind w:left="29"/>
              <w:rPr>
                <w:rFonts w:ascii="Arial Narrow" w:hAnsi="Arial Narrow"/>
                <w:sz w:val="24"/>
                <w:szCs w:val="24"/>
              </w:rPr>
            </w:pPr>
            <w:r w:rsidRPr="002206D2">
              <w:rPr>
                <w:rFonts w:ascii="Arial Narrow" w:hAnsi="Arial Narrow"/>
                <w:b w:val="0"/>
                <w:sz w:val="24"/>
                <w:szCs w:val="24"/>
              </w:rPr>
              <w:t>E.11.2. Provide a centralized  online clean energy and energy efficiency commerce system that provides information on programs, access to financing and permits, and connection to support staff</w:t>
            </w:r>
          </w:p>
        </w:tc>
      </w:tr>
    </w:tbl>
    <w:p w14:paraId="7C9749A3" w14:textId="77777777" w:rsidR="000F1A8B" w:rsidRDefault="000F1A8B" w:rsidP="00CB3ABE">
      <w:pPr>
        <w:pStyle w:val="Heading3"/>
      </w:pPr>
      <w:bookmarkStart w:id="29" w:name="_Toc460349748"/>
      <w:r w:rsidRPr="005E0DBD">
        <w:t>Buildings</w:t>
      </w:r>
      <w:bookmarkEnd w:id="29"/>
    </w:p>
    <w:tbl>
      <w:tblPr>
        <w:tblStyle w:val="GridTable4-Accent6"/>
        <w:tblW w:w="0" w:type="auto"/>
        <w:tblLook w:val="04A0" w:firstRow="1" w:lastRow="0" w:firstColumn="1" w:lastColumn="0" w:noHBand="0" w:noVBand="1"/>
      </w:tblPr>
      <w:tblGrid>
        <w:gridCol w:w="9350"/>
      </w:tblGrid>
      <w:tr w:rsidR="004E38B8" w14:paraId="395074CD" w14:textId="77777777" w:rsidTr="00CB3A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7EBD2564" w14:textId="3EF79493" w:rsidR="004E38B8" w:rsidRDefault="004038D5" w:rsidP="00101964">
            <w:pPr>
              <w:jc w:val="both"/>
              <w:rPr>
                <w:rFonts w:ascii="Arial Narrow" w:hAnsi="Arial Narrow"/>
                <w:sz w:val="24"/>
                <w:szCs w:val="24"/>
              </w:rPr>
            </w:pPr>
            <w:r w:rsidRPr="00A00708">
              <w:rPr>
                <w:rFonts w:ascii="Arial Narrow" w:hAnsi="Arial Narrow"/>
                <w:sz w:val="24"/>
                <w:szCs w:val="24"/>
              </w:rPr>
              <w:t>Priority Focus</w:t>
            </w:r>
            <w:r>
              <w:rPr>
                <w:rFonts w:ascii="Arial Narrow" w:hAnsi="Arial Narrow"/>
                <w:sz w:val="24"/>
                <w:szCs w:val="24"/>
              </w:rPr>
              <w:t xml:space="preserve"> to Achieve Decarbonization</w:t>
            </w:r>
          </w:p>
        </w:tc>
      </w:tr>
      <w:tr w:rsidR="004E38B8" w14:paraId="315402ED" w14:textId="77777777"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0AF5F01C" w14:textId="3CEF216F" w:rsidR="004E38B8" w:rsidRPr="004E38B8" w:rsidRDefault="004E38B8" w:rsidP="00EC0FCC">
            <w:pPr>
              <w:pStyle w:val="ListParagraph"/>
              <w:numPr>
                <w:ilvl w:val="0"/>
                <w:numId w:val="10"/>
              </w:numPr>
              <w:ind w:left="454" w:hanging="425"/>
              <w:jc w:val="both"/>
              <w:rPr>
                <w:rFonts w:ascii="Arial Narrow" w:hAnsi="Arial Narrow"/>
                <w:sz w:val="24"/>
                <w:szCs w:val="24"/>
              </w:rPr>
            </w:pPr>
            <w:r w:rsidRPr="004E38B8">
              <w:rPr>
                <w:rFonts w:ascii="Arial Narrow" w:hAnsi="Arial Narrow"/>
                <w:sz w:val="24"/>
                <w:szCs w:val="24"/>
              </w:rPr>
              <w:t xml:space="preserve">Implement </w:t>
            </w:r>
            <w:r w:rsidR="00DC6890">
              <w:rPr>
                <w:rFonts w:ascii="Arial Narrow" w:hAnsi="Arial Narrow"/>
                <w:sz w:val="24"/>
                <w:szCs w:val="24"/>
              </w:rPr>
              <w:t xml:space="preserve">zero emission building codes that eliminate building dependence on </w:t>
            </w:r>
            <w:r w:rsidRPr="004E38B8">
              <w:rPr>
                <w:rFonts w:ascii="Arial Narrow" w:hAnsi="Arial Narrow"/>
                <w:sz w:val="24"/>
                <w:szCs w:val="24"/>
              </w:rPr>
              <w:t>fossil fuel</w:t>
            </w:r>
            <w:r w:rsidR="00DC6890">
              <w:rPr>
                <w:rFonts w:ascii="Arial Narrow" w:hAnsi="Arial Narrow"/>
                <w:sz w:val="24"/>
                <w:szCs w:val="24"/>
              </w:rPr>
              <w:t>s</w:t>
            </w:r>
          </w:p>
          <w:p w14:paraId="18090790" w14:textId="0F5CF60B" w:rsidR="004E38B8" w:rsidRPr="004E38B8" w:rsidRDefault="004E38B8" w:rsidP="00EC0FCC">
            <w:pPr>
              <w:pStyle w:val="ListParagraph"/>
              <w:numPr>
                <w:ilvl w:val="0"/>
                <w:numId w:val="10"/>
              </w:numPr>
              <w:ind w:left="454" w:hanging="425"/>
              <w:jc w:val="both"/>
              <w:rPr>
                <w:rFonts w:ascii="Arial Narrow" w:hAnsi="Arial Narrow"/>
                <w:sz w:val="24"/>
                <w:szCs w:val="24"/>
              </w:rPr>
            </w:pPr>
            <w:r w:rsidRPr="004E38B8">
              <w:rPr>
                <w:rFonts w:ascii="Arial Narrow" w:hAnsi="Arial Narrow"/>
                <w:sz w:val="24"/>
                <w:szCs w:val="24"/>
              </w:rPr>
              <w:t xml:space="preserve">Develop </w:t>
            </w:r>
            <w:r w:rsidR="00DC6890">
              <w:rPr>
                <w:rFonts w:ascii="Arial Narrow" w:hAnsi="Arial Narrow"/>
                <w:sz w:val="24"/>
                <w:szCs w:val="24"/>
              </w:rPr>
              <w:t xml:space="preserve">an </w:t>
            </w:r>
            <w:r w:rsidRPr="004E38B8">
              <w:rPr>
                <w:rFonts w:ascii="Arial Narrow" w:hAnsi="Arial Narrow"/>
                <w:sz w:val="24"/>
                <w:szCs w:val="24"/>
              </w:rPr>
              <w:t xml:space="preserve">innovative fuel switch retrofit program </w:t>
            </w:r>
            <w:r w:rsidR="00DC6890">
              <w:rPr>
                <w:rFonts w:ascii="Arial Narrow" w:hAnsi="Arial Narrow"/>
                <w:sz w:val="24"/>
                <w:szCs w:val="24"/>
              </w:rPr>
              <w:t>that eliminates fossil fuel dependency from all existing buildings</w:t>
            </w:r>
          </w:p>
          <w:p w14:paraId="5FFE140C" w14:textId="4C7F8A9F" w:rsidR="004E38B8" w:rsidRPr="00CC3B23" w:rsidRDefault="004E38B8" w:rsidP="00EC0FCC">
            <w:pPr>
              <w:pStyle w:val="ListParagraph"/>
              <w:numPr>
                <w:ilvl w:val="0"/>
                <w:numId w:val="10"/>
              </w:numPr>
              <w:ind w:left="454" w:hanging="425"/>
              <w:jc w:val="both"/>
              <w:rPr>
                <w:rFonts w:ascii="Arial Narrow" w:hAnsi="Arial Narrow"/>
                <w:sz w:val="24"/>
                <w:szCs w:val="24"/>
              </w:rPr>
            </w:pPr>
            <w:r w:rsidRPr="00CB3ABE">
              <w:rPr>
                <w:rFonts w:ascii="Arial Narrow" w:hAnsi="Arial Narrow"/>
                <w:sz w:val="24"/>
                <w:szCs w:val="24"/>
              </w:rPr>
              <w:t xml:space="preserve">Investigate </w:t>
            </w:r>
            <w:r w:rsidR="00DC6890">
              <w:rPr>
                <w:rFonts w:ascii="Arial Narrow" w:hAnsi="Arial Narrow"/>
                <w:sz w:val="24"/>
                <w:szCs w:val="24"/>
              </w:rPr>
              <w:t xml:space="preserve">building thermal and </w:t>
            </w:r>
            <w:r w:rsidRPr="00CB3ABE">
              <w:rPr>
                <w:rFonts w:ascii="Arial Narrow" w:hAnsi="Arial Narrow"/>
                <w:sz w:val="24"/>
                <w:szCs w:val="24"/>
              </w:rPr>
              <w:t>industrial energy needs and decarbonization options</w:t>
            </w:r>
          </w:p>
        </w:tc>
      </w:tr>
    </w:tbl>
    <w:p w14:paraId="70F300B4" w14:textId="551C9267" w:rsidR="00523ADB" w:rsidRDefault="00F94928" w:rsidP="00CB3ABE">
      <w:pPr>
        <w:spacing w:before="240"/>
        <w:jc w:val="both"/>
        <w:rPr>
          <w:rFonts w:ascii="Arial Narrow" w:hAnsi="Arial Narrow"/>
          <w:sz w:val="24"/>
        </w:rPr>
      </w:pPr>
      <w:r w:rsidRPr="00CB3ABE">
        <w:rPr>
          <w:rFonts w:ascii="Arial Narrow" w:hAnsi="Arial Narrow"/>
          <w:sz w:val="24"/>
        </w:rPr>
        <w:t>To successfully achieve an energy system transformation</w:t>
      </w:r>
      <w:r>
        <w:rPr>
          <w:rFonts w:ascii="Arial Narrow" w:hAnsi="Arial Narrow"/>
          <w:sz w:val="24"/>
        </w:rPr>
        <w:t>, the City needs to eliminate GHG emissions from all new and existing buildings.</w:t>
      </w:r>
      <w:r w:rsidRPr="00CB3ABE">
        <w:rPr>
          <w:rFonts w:ascii="Arial Narrow" w:hAnsi="Arial Narrow"/>
          <w:sz w:val="24"/>
        </w:rPr>
        <w:t xml:space="preserve"> </w:t>
      </w:r>
      <w:r>
        <w:rPr>
          <w:rFonts w:ascii="Arial Narrow" w:hAnsi="Arial Narrow"/>
          <w:sz w:val="24"/>
        </w:rPr>
        <w:t xml:space="preserve">This will require both new building codes and an unprecedented retrofit </w:t>
      </w:r>
      <w:r>
        <w:rPr>
          <w:noProof/>
          <w:lang w:eastAsia="en-CA"/>
        </w:rPr>
        <mc:AlternateContent>
          <mc:Choice Requires="wps">
            <w:drawing>
              <wp:anchor distT="45720" distB="45720" distL="114300" distR="114300" simplePos="0" relativeHeight="251682816" behindDoc="0" locked="0" layoutInCell="1" allowOverlap="0" wp14:anchorId="43C7B115" wp14:editId="6AAA9F58">
                <wp:simplePos x="0" y="0"/>
                <wp:positionH relativeFrom="margin">
                  <wp:align>center</wp:align>
                </wp:positionH>
                <wp:positionV relativeFrom="margin">
                  <wp:align>bottom</wp:align>
                </wp:positionV>
                <wp:extent cx="5943600" cy="2057400"/>
                <wp:effectExtent l="0" t="0" r="0" b="0"/>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057400"/>
                        </a:xfrm>
                        <a:prstGeom prst="rect">
                          <a:avLst/>
                        </a:prstGeom>
                        <a:noFill/>
                        <a:ln w="9525">
                          <a:noFill/>
                          <a:miter lim="800000"/>
                          <a:headEnd/>
                          <a:tailEnd/>
                        </a:ln>
                      </wps:spPr>
                      <wps:txbx>
                        <w:txbxContent>
                          <w:tbl>
                            <w:tblPr>
                              <w:tblStyle w:val="GridTable4-Accent6"/>
                              <w:tblW w:w="0" w:type="auto"/>
                              <w:tblLook w:val="04A0" w:firstRow="1" w:lastRow="0" w:firstColumn="1" w:lastColumn="0" w:noHBand="0" w:noVBand="1"/>
                            </w:tblPr>
                            <w:tblGrid>
                              <w:gridCol w:w="9222"/>
                            </w:tblGrid>
                            <w:tr w:rsidR="001E6DCF" w14:paraId="7F14846F" w14:textId="77777777" w:rsidTr="00AA4D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1E92C176" w14:textId="767DF990" w:rsidR="001E6DCF" w:rsidRDefault="001E6DCF" w:rsidP="00CB3ABE">
                                  <w:pPr>
                                    <w:rPr>
                                      <w:rFonts w:ascii="Arial Narrow" w:hAnsi="Arial Narrow"/>
                                      <w:sz w:val="24"/>
                                      <w:szCs w:val="24"/>
                                    </w:rPr>
                                  </w:pPr>
                                  <w:r>
                                    <w:rPr>
                                      <w:rFonts w:ascii="Arial Narrow" w:hAnsi="Arial Narrow"/>
                                      <w:sz w:val="24"/>
                                      <w:szCs w:val="24"/>
                                    </w:rPr>
                                    <w:t>Example: Retrofit Programs</w:t>
                                  </w:r>
                                </w:p>
                              </w:tc>
                            </w:tr>
                            <w:tr w:rsidR="001E6DCF" w14:paraId="4AE385D9" w14:textId="77777777" w:rsidTr="00AA4D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51299BD9" w14:textId="77777777" w:rsidR="001E6DCF" w:rsidRPr="00916AA4" w:rsidRDefault="001E6DCF" w:rsidP="00916AA4">
                                  <w:pPr>
                                    <w:ind w:left="29"/>
                                    <w:rPr>
                                      <w:rFonts w:ascii="Arial Narrow" w:hAnsi="Arial Narrow"/>
                                      <w:b w:val="0"/>
                                      <w:sz w:val="24"/>
                                      <w:szCs w:val="24"/>
                                    </w:rPr>
                                  </w:pPr>
                                  <w:r w:rsidRPr="00916AA4">
                                    <w:rPr>
                                      <w:rFonts w:ascii="Arial Narrow" w:hAnsi="Arial Narrow"/>
                                      <w:b w:val="0"/>
                                      <w:sz w:val="24"/>
                                      <w:szCs w:val="24"/>
                                    </w:rPr>
                                    <w:t>Energiesprong is a</w:t>
                                  </w:r>
                                  <w:r>
                                    <w:rPr>
                                      <w:rFonts w:ascii="Arial Narrow" w:hAnsi="Arial Narrow"/>
                                      <w:b w:val="0"/>
                                      <w:sz w:val="24"/>
                                      <w:szCs w:val="24"/>
                                    </w:rPr>
                                    <w:t xml:space="preserve"> program with its roots in the N</w:t>
                                  </w:r>
                                  <w:r w:rsidRPr="00916AA4">
                                    <w:rPr>
                                      <w:rFonts w:ascii="Arial Narrow" w:hAnsi="Arial Narrow"/>
                                      <w:b w:val="0"/>
                                      <w:sz w:val="24"/>
                                      <w:szCs w:val="24"/>
                                    </w:rPr>
                                    <w:t xml:space="preserve">etherlands that aggregates demand to deliver net-zero energy retrofit packages to existing social housing. The program organizes homeowners, contractors, and housing associations to provide a fully integrated platform – renovations can be completed in under a week and homeowners pay a monthly fee similar to their previous energy utility bill – all while eliminating home-sourced emissions, providing a return on investment, as well as a long term (30+ years) energy performance guarantee. </w:t>
                                  </w:r>
                                </w:p>
                                <w:p w14:paraId="444CA1AF" w14:textId="77777777" w:rsidR="001E6DCF" w:rsidRPr="00C22F21" w:rsidRDefault="001E6DCF" w:rsidP="00916AA4">
                                  <w:pPr>
                                    <w:spacing w:before="240"/>
                                    <w:ind w:left="29"/>
                                    <w:rPr>
                                      <w:rFonts w:ascii="Arial Narrow" w:hAnsi="Arial Narrow"/>
                                      <w:b w:val="0"/>
                                      <w:sz w:val="24"/>
                                      <w:szCs w:val="24"/>
                                    </w:rPr>
                                  </w:pPr>
                                  <w:r w:rsidRPr="00916AA4">
                                    <w:rPr>
                                      <w:rFonts w:ascii="Arial Narrow" w:hAnsi="Arial Narrow"/>
                                      <w:b w:val="0"/>
                                      <w:sz w:val="24"/>
                                      <w:szCs w:val="24"/>
                                    </w:rPr>
                                    <w:t xml:space="preserve">The </w:t>
                                  </w:r>
                                  <w:r>
                                    <w:rPr>
                                      <w:rFonts w:ascii="Arial Narrow" w:hAnsi="Arial Narrow"/>
                                      <w:b w:val="0"/>
                                      <w:sz w:val="24"/>
                                      <w:szCs w:val="24"/>
                                    </w:rPr>
                                    <w:t xml:space="preserve">New York City </w:t>
                                  </w:r>
                                  <w:r w:rsidRPr="00916AA4">
                                    <w:rPr>
                                      <w:rFonts w:ascii="Arial Narrow" w:hAnsi="Arial Narrow"/>
                                      <w:b w:val="0"/>
                                      <w:sz w:val="24"/>
                                      <w:szCs w:val="24"/>
                                    </w:rPr>
                                    <w:t>retrofit accelerator is another exemplar program that offers independent, customized technical assistant and advisory services at no charge to building owners to help facilitate the process of energy and water efficiency upgrades.</w:t>
                                  </w:r>
                                </w:p>
                              </w:tc>
                            </w:tr>
                          </w:tbl>
                          <w:p w14:paraId="1592B66B" w14:textId="77777777" w:rsidR="001E6DCF" w:rsidRDefault="001E6DCF" w:rsidP="00CB3ABE"/>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3C7B115" id="_x0000_s1028" type="#_x0000_t202" style="position:absolute;left:0;text-align:left;margin-left:0;margin-top:0;width:468pt;height:162pt;z-index:251682816;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vIxBgIAAPsDAAAOAAAAZHJzL2Uyb0RvYy54bWysU9tu2zAMfR+wfxD0vtjNmqw14hRduw4D&#10;ugvQ7gMYWY6FSaImKbGzry8lJ5mxvQ3TgyCK5BHPIbW6GYxme+mDQlvzi1nJmbQCG2W3Nf/+/PDm&#10;irMQwTag0cqaH2TgN+vXr1a9q+QcO9SN9IxAbKh6V/MuRlcVRRCdNBBm6KQlZ4veQCTTb4vGQ0/o&#10;RhfzslwWPfrGeRQyBLq9H518nfHbVor4tW2DjEzXnGqLefd536S9WK+g2npwnRLHMuAfqjCgLD16&#10;hrqHCGzn1V9QRgmPAds4E2gKbFslZOZAbC7KP9g8deBk5kLiBHeWKfw/WPFl/80z1VDvlpxZMNSj&#10;ZzlE9h4HNk/y9C5UFPXkKC4OdE2hmWpwjyh+BGbxrgO7lbfeY99JaKi8i5RZTFJHnJBANv1nbOgZ&#10;2EXMQEPrTdKO1GCETm06nFuTShF0ubi+fLssySXINy8X7y7JSG9AdUp3PsSPEg1Lh5p76n2Gh/1j&#10;iGPoKSS9ZvFBaU33UGnL+ppfL+aLnDDxGBVpPLUyNb8q0xoHJrH8YJucHEHp8Uy1aHuknZiOnOOw&#10;GUaBT2pusDmQDh7HaaTfQ4cO/S/OeprEmoefO/CSM/3JkpaJdxrdqeGnxmZqgBUEVfPI2Xi8i3nc&#10;R8q3pHmrshqpOWMlx5JpwrKex9+QRnhq56jff3b9AgAA//8DAFBLAwQUAAYACAAAACEAtqLnE9wA&#10;AAAFAQAADwAAAGRycy9kb3ducmV2LnhtbEyPzU7DQAyE70i8w8pI3OiGpCo0ZFMhKuDAqT9CPW4S&#10;N0nJeqOs26Zvj+ECl5FGY818zhaj69QJh9B6MnA/iUAhlb5qqTaw3bzePYIKbKmynSc0cMEAi/z6&#10;KrNp5c+0wtOaayUlFFJroGHuU61D2aCzYeJ7JMn2fnCWxQ61rgZ7lnLX6TiKZtrZlmShsT2+NFh+&#10;rY/OwKG4vMfbsPw48DTZb/jzYbd8K4y5vRmfn0Axjvx3DD/4gg65MBX+SFVQnQF5hH9VsnkyE1sY&#10;SOJpBDrP9H/6/BsAAP//AwBQSwECLQAUAAYACAAAACEAtoM4kv4AAADhAQAAEwAAAAAAAAAAAAAA&#10;AAAAAAAAW0NvbnRlbnRfVHlwZXNdLnhtbFBLAQItABQABgAIAAAAIQA4/SH/1gAAAJQBAAALAAAA&#10;AAAAAAAAAAAAAC8BAABfcmVscy8ucmVsc1BLAQItABQABgAIAAAAIQDDevIxBgIAAPsDAAAOAAAA&#10;AAAAAAAAAAAAAC4CAABkcnMvZTJvRG9jLnhtbFBLAQItABQABgAIAAAAIQC2oucT3AAAAAUBAAAP&#10;AAAAAAAAAAAAAAAAAGAEAABkcnMvZG93bnJldi54bWxQSwUGAAAAAAQABADzAAAAaQUAAAAA&#10;" o:allowoverlap="f" filled="f" stroked="f">
                <v:textbox inset="1mm,1mm,1mm,1mm">
                  <w:txbxContent>
                    <w:tbl>
                      <w:tblPr>
                        <w:tblStyle w:val="GridTable4-Accent6"/>
                        <w:tblW w:w="0" w:type="auto"/>
                        <w:tblLook w:val="04A0" w:firstRow="1" w:lastRow="0" w:firstColumn="1" w:lastColumn="0" w:noHBand="0" w:noVBand="1"/>
                      </w:tblPr>
                      <w:tblGrid>
                        <w:gridCol w:w="9222"/>
                      </w:tblGrid>
                      <w:tr w:rsidR="001E6DCF" w14:paraId="7F14846F" w14:textId="77777777" w:rsidTr="00AA4D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1E92C176" w14:textId="767DF990" w:rsidR="001E6DCF" w:rsidRDefault="001E6DCF" w:rsidP="00CB3ABE">
                            <w:pPr>
                              <w:rPr>
                                <w:rFonts w:ascii="Arial Narrow" w:hAnsi="Arial Narrow"/>
                                <w:sz w:val="24"/>
                                <w:szCs w:val="24"/>
                              </w:rPr>
                            </w:pPr>
                            <w:r>
                              <w:rPr>
                                <w:rFonts w:ascii="Arial Narrow" w:hAnsi="Arial Narrow"/>
                                <w:sz w:val="24"/>
                                <w:szCs w:val="24"/>
                              </w:rPr>
                              <w:t>Example: Retrofit Programs</w:t>
                            </w:r>
                          </w:p>
                        </w:tc>
                      </w:tr>
                      <w:tr w:rsidR="001E6DCF" w14:paraId="4AE385D9" w14:textId="77777777" w:rsidTr="00AA4D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51299BD9" w14:textId="77777777" w:rsidR="001E6DCF" w:rsidRPr="00916AA4" w:rsidRDefault="001E6DCF" w:rsidP="00916AA4">
                            <w:pPr>
                              <w:ind w:left="29"/>
                              <w:rPr>
                                <w:rFonts w:ascii="Arial Narrow" w:hAnsi="Arial Narrow"/>
                                <w:b w:val="0"/>
                                <w:sz w:val="24"/>
                                <w:szCs w:val="24"/>
                              </w:rPr>
                            </w:pPr>
                            <w:r w:rsidRPr="00916AA4">
                              <w:rPr>
                                <w:rFonts w:ascii="Arial Narrow" w:hAnsi="Arial Narrow"/>
                                <w:b w:val="0"/>
                                <w:sz w:val="24"/>
                                <w:szCs w:val="24"/>
                              </w:rPr>
                              <w:t>Energiesprong is a</w:t>
                            </w:r>
                            <w:r>
                              <w:rPr>
                                <w:rFonts w:ascii="Arial Narrow" w:hAnsi="Arial Narrow"/>
                                <w:b w:val="0"/>
                                <w:sz w:val="24"/>
                                <w:szCs w:val="24"/>
                              </w:rPr>
                              <w:t xml:space="preserve"> program with its roots in the N</w:t>
                            </w:r>
                            <w:r w:rsidRPr="00916AA4">
                              <w:rPr>
                                <w:rFonts w:ascii="Arial Narrow" w:hAnsi="Arial Narrow"/>
                                <w:b w:val="0"/>
                                <w:sz w:val="24"/>
                                <w:szCs w:val="24"/>
                              </w:rPr>
                              <w:t xml:space="preserve">etherlands that aggregates demand to deliver net-zero energy retrofit packages to existing social housing. The program organizes homeowners, contractors, and housing associations to provide a fully integrated platform – renovations can be completed in under a week and homeowners pay a monthly fee similar to their previous energy utility bill – all while eliminating home-sourced emissions, providing a return on investment, as well as a long term (30+ years) energy performance guarantee. </w:t>
                            </w:r>
                          </w:p>
                          <w:p w14:paraId="444CA1AF" w14:textId="77777777" w:rsidR="001E6DCF" w:rsidRPr="00C22F21" w:rsidRDefault="001E6DCF" w:rsidP="00916AA4">
                            <w:pPr>
                              <w:spacing w:before="240"/>
                              <w:ind w:left="29"/>
                              <w:rPr>
                                <w:rFonts w:ascii="Arial Narrow" w:hAnsi="Arial Narrow"/>
                                <w:b w:val="0"/>
                                <w:sz w:val="24"/>
                                <w:szCs w:val="24"/>
                              </w:rPr>
                            </w:pPr>
                            <w:r w:rsidRPr="00916AA4">
                              <w:rPr>
                                <w:rFonts w:ascii="Arial Narrow" w:hAnsi="Arial Narrow"/>
                                <w:b w:val="0"/>
                                <w:sz w:val="24"/>
                                <w:szCs w:val="24"/>
                              </w:rPr>
                              <w:t xml:space="preserve">The </w:t>
                            </w:r>
                            <w:r>
                              <w:rPr>
                                <w:rFonts w:ascii="Arial Narrow" w:hAnsi="Arial Narrow"/>
                                <w:b w:val="0"/>
                                <w:sz w:val="24"/>
                                <w:szCs w:val="24"/>
                              </w:rPr>
                              <w:t xml:space="preserve">New York City </w:t>
                            </w:r>
                            <w:r w:rsidRPr="00916AA4">
                              <w:rPr>
                                <w:rFonts w:ascii="Arial Narrow" w:hAnsi="Arial Narrow"/>
                                <w:b w:val="0"/>
                                <w:sz w:val="24"/>
                                <w:szCs w:val="24"/>
                              </w:rPr>
                              <w:t>retrofit accelerator is another exemplar program that offers independent, customized technical assistant and advisory services at no charge to building owners to help facilitate the process of energy and water efficiency upgrades.</w:t>
                            </w:r>
                          </w:p>
                        </w:tc>
                      </w:tr>
                    </w:tbl>
                    <w:p w14:paraId="1592B66B" w14:textId="77777777" w:rsidR="001E6DCF" w:rsidRDefault="001E6DCF" w:rsidP="00CB3ABE"/>
                  </w:txbxContent>
                </v:textbox>
                <w10:wrap type="square" anchorx="margin" anchory="margin"/>
              </v:shape>
            </w:pict>
          </mc:Fallback>
        </mc:AlternateContent>
      </w:r>
      <w:r>
        <w:rPr>
          <w:rFonts w:ascii="Arial Narrow" w:hAnsi="Arial Narrow"/>
          <w:sz w:val="24"/>
        </w:rPr>
        <w:t>program that eliminates fossil fuels from all buildings while making them much more efficient. In many cases, eliminating fossil fuel dependency can be achieved by converting building systems and switching technologies so buildings are powered entirely by electricity. However, this will not be possible for all buildings. In particular, Boulder (alongside other cities) will need to investigate how best to decarbonize building thermal systems (which often rely on natural gas) and industrial buildings (which can have unique and specific energy needs).</w:t>
      </w:r>
    </w:p>
    <w:p w14:paraId="44193559" w14:textId="367D5AAE" w:rsidR="0095504F" w:rsidRDefault="00F94928" w:rsidP="00C01E46">
      <w:pPr>
        <w:jc w:val="both"/>
        <w:rPr>
          <w:rFonts w:ascii="Arial Narrow" w:hAnsi="Arial Narrow"/>
          <w:sz w:val="24"/>
        </w:rPr>
      </w:pPr>
      <w:r>
        <w:rPr>
          <w:noProof/>
          <w:lang w:eastAsia="en-CA"/>
        </w:rPr>
        <mc:AlternateContent>
          <mc:Choice Requires="wps">
            <w:drawing>
              <wp:anchor distT="45720" distB="45720" distL="114300" distR="114300" simplePos="0" relativeHeight="251684864" behindDoc="0" locked="0" layoutInCell="1" allowOverlap="0" wp14:anchorId="3C0A9313" wp14:editId="59348A86">
                <wp:simplePos x="0" y="0"/>
                <wp:positionH relativeFrom="margin">
                  <wp:align>center</wp:align>
                </wp:positionH>
                <wp:positionV relativeFrom="margin">
                  <wp:align>bottom</wp:align>
                </wp:positionV>
                <wp:extent cx="5943600" cy="3771900"/>
                <wp:effectExtent l="0" t="0" r="0" b="0"/>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771900"/>
                        </a:xfrm>
                        <a:prstGeom prst="rect">
                          <a:avLst/>
                        </a:prstGeom>
                        <a:noFill/>
                        <a:ln w="9525">
                          <a:noFill/>
                          <a:miter lim="800000"/>
                          <a:headEnd/>
                          <a:tailEnd/>
                        </a:ln>
                      </wps:spPr>
                      <wps:txbx>
                        <w:txbxContent>
                          <w:tbl>
                            <w:tblPr>
                              <w:tblStyle w:val="GridTable4-Accent6"/>
                              <w:tblW w:w="0" w:type="auto"/>
                              <w:tblLook w:val="04A0" w:firstRow="1" w:lastRow="0" w:firstColumn="1" w:lastColumn="0" w:noHBand="0" w:noVBand="1"/>
                            </w:tblPr>
                            <w:tblGrid>
                              <w:gridCol w:w="9222"/>
                            </w:tblGrid>
                            <w:tr w:rsidR="001E6DCF" w14:paraId="394FA752" w14:textId="77777777" w:rsidTr="00AA4D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7DAEE337" w14:textId="11EA0A43" w:rsidR="001E6DCF" w:rsidRDefault="001E6DCF" w:rsidP="00CB3ABE">
                                  <w:pPr>
                                    <w:rPr>
                                      <w:rFonts w:ascii="Arial Narrow" w:hAnsi="Arial Narrow"/>
                                      <w:sz w:val="24"/>
                                      <w:szCs w:val="24"/>
                                    </w:rPr>
                                  </w:pPr>
                                  <w:r>
                                    <w:rPr>
                                      <w:rFonts w:ascii="Arial Narrow" w:hAnsi="Arial Narrow"/>
                                      <w:sz w:val="24"/>
                                      <w:szCs w:val="24"/>
                                    </w:rPr>
                                    <w:t>Example: Zero Emissions Building Code</w:t>
                                  </w:r>
                                </w:p>
                              </w:tc>
                            </w:tr>
                            <w:tr w:rsidR="001E6DCF" w14:paraId="3E6C5BCA" w14:textId="77777777" w:rsidTr="00AA4D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3FD2D5D2" w14:textId="77777777" w:rsidR="001E6DCF" w:rsidRDefault="001E6DCF" w:rsidP="00916AA4">
                                  <w:pPr>
                                    <w:ind w:left="29"/>
                                    <w:rPr>
                                      <w:rFonts w:ascii="Arial Narrow" w:hAnsi="Arial Narrow"/>
                                      <w:b w:val="0"/>
                                      <w:sz w:val="24"/>
                                      <w:szCs w:val="24"/>
                                    </w:rPr>
                                  </w:pPr>
                                  <w:r w:rsidRPr="00CC6642">
                                    <w:rPr>
                                      <w:rFonts w:ascii="Arial Narrow" w:hAnsi="Arial Narrow"/>
                                      <w:b w:val="0"/>
                                      <w:sz w:val="24"/>
                                      <w:szCs w:val="24"/>
                                    </w:rPr>
                                    <w:t>Brussels provides an example of a successful regulatory process that has shifted the Capital Region from among the lowest building insulation standards in the early 2000s, to one of the most stringent building energy codes in Europe today. The affordability and feasibility of Passive House standards were first demonstrated through the Exemplary Buildings pilot program (2007-2009), eventually leading to the adoption of the Passive House ordinance in 2009, which mandated all new public construction to follow Passive House standards by 2010, and all new construction and all retrofits to follow as of January 2015. This commitment by the local government was supported by the broader Energy Performance and Indoor Environment in Buildings Regulation, which adopted the targets of the European Energy Performance of Buildings Directive, requesting all buildings to be Nearly-Zero Energy Buildings by the end of 2020.</w:t>
                                  </w:r>
                                </w:p>
                                <w:p w14:paraId="1661BBBF" w14:textId="77777777" w:rsidR="001E6DCF" w:rsidRPr="00C22F21" w:rsidRDefault="001E6DCF" w:rsidP="00916AA4">
                                  <w:pPr>
                                    <w:spacing w:before="240"/>
                                    <w:ind w:left="29"/>
                                    <w:rPr>
                                      <w:rFonts w:ascii="Arial Narrow" w:hAnsi="Arial Narrow"/>
                                      <w:b w:val="0"/>
                                      <w:sz w:val="24"/>
                                      <w:szCs w:val="24"/>
                                    </w:rPr>
                                  </w:pPr>
                                  <w:r w:rsidRPr="00CC6642">
                                    <w:rPr>
                                      <w:rFonts w:ascii="Arial Narrow" w:hAnsi="Arial Narrow"/>
                                      <w:b w:val="0"/>
                                      <w:sz w:val="24"/>
                                      <w:szCs w:val="24"/>
                                    </w:rPr>
                                    <w:t>Dún Laoghaire-Rathdown, a county in the Dublin Region of Ireland, recently adopted its county development plan for 2016-2022, including an ordinance that requires all new buildings to be constructed to the Passive House standard. This standard restricts space heating and cooling energy demands, provides air tightness and thermal comfort requirements, and limits the primary energy demand of the entire building. These standards are achieved through a variety of building efficiency strategies, including: thermal insulation, passive house windows, ventilation heat recovery, airtightness of the building, absence of thermal bridges, as well as other innovative approaches, such as the solar orientation of the building, or the use of deciduous trees to provide shade in the summer and allow sunlight in the winter.</w:t>
                                  </w:r>
                                </w:p>
                              </w:tc>
                            </w:tr>
                          </w:tbl>
                          <w:p w14:paraId="5E0A2035" w14:textId="77777777" w:rsidR="001E6DCF" w:rsidRDefault="001E6DCF" w:rsidP="00CB3ABE"/>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C0A9313" id="_x0000_s1029" type="#_x0000_t202" style="position:absolute;left:0;text-align:left;margin-left:0;margin-top:0;width:468pt;height:297pt;z-index:251684864;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R6HBgIAAPsDAAAOAAAAZHJzL2Uyb0RvYy54bWysU9tu2zAMfR+wfxD0vthJl7Yx4hRduw4D&#10;ugvQ7gMYWY6FSaImKbGzrx8lp5mxvQ3TgyCK5BHPIbW+GYxmB+mDQlvz+azkTFqBjbK7mn97fnhz&#10;zVmIYBvQaGXNjzLwm83rV+veVXKBHepGekYgNlS9q3kXo6uKIohOGggzdNKSs0VvIJLpd0XjoSd0&#10;o4tFWV4WPfrGeRQyBLq9H518k/HbVor4pW2DjEzXnGqLefd536a92Kyh2nlwnRKnMuAfqjCgLD16&#10;hrqHCGzv1V9QRgmPAds4E2gKbFslZOZAbOblH2yeOnAycyFxgjvLFP4frPh8+OqZaqh3V5xZMNSj&#10;ZzlE9g4Htkjy9C5UFPXkKC4OdE2hmWpwjyi+B2bxrgO7k7feY99JaKi8ecosJqkjTkgg2/4TNvQM&#10;7CNmoKH1JmlHajBCpzYdz61JpQi6XK7eXlyW5BLku7i6mq/ISG9A9ZLufIgfJBqWDjX31PsMD4fH&#10;EMfQl5D0msUHpTXdQ6Ut62u+Wi6WOWHiMSrSeGplan5dpjUOTGL53jY5OYLS45lq0fZEOzEdOcdh&#10;O2SBz2pusTmSDh7HaaTfQ4cO/U/OeprEmocfe/CSM/3RkpaJdxrdqeGnxnZqgBUEVfPI2Xi8i3nc&#10;R8q3pHmrshqpOWMlp5JpwrKep9+QRnhq56jff3bzCwAA//8DAFBLAwQUAAYACAAAACEAo3P6P9wA&#10;AAAFAQAADwAAAGRycy9kb3ducmV2LnhtbEyPQU/CQBCF7yb+h82YeJOtgCi1W2Ik6oGTQIzHbXdo&#10;i93ZpjtA+feOXvTykpc3ee+bbDH4Vh2xj00gA7ejBBRSGVxDlYHt5uXmAVRkS862gdDAGSMs8suL&#10;zKYunOgdj2uulJRQTK2BmrlLtY5ljd7GUeiQJNuF3lsW21fa9fYk5b7V4ySZaW8bkoXadvhcY/m1&#10;PngD++L8Nt7G5WrP08luwx/3n8vXwpjrq+HpERTjwH/H8IMv6JALUxEO5KJqDcgj/KuSzSczsYWB&#10;u/k0AZ1n+j99/g0AAP//AwBQSwECLQAUAAYACAAAACEAtoM4kv4AAADhAQAAEwAAAAAAAAAAAAAA&#10;AAAAAAAAW0NvbnRlbnRfVHlwZXNdLnhtbFBLAQItABQABgAIAAAAIQA4/SH/1gAAAJQBAAALAAAA&#10;AAAAAAAAAAAAAC8BAABfcmVscy8ucmVsc1BLAQItABQABgAIAAAAIQAeLR6HBgIAAPsDAAAOAAAA&#10;AAAAAAAAAAAAAC4CAABkcnMvZTJvRG9jLnhtbFBLAQItABQABgAIAAAAIQCjc/o/3AAAAAUBAAAP&#10;AAAAAAAAAAAAAAAAAGAEAABkcnMvZG93bnJldi54bWxQSwUGAAAAAAQABADzAAAAaQUAAAAA&#10;" o:allowoverlap="f" filled="f" stroked="f">
                <v:textbox inset="1mm,1mm,1mm,1mm">
                  <w:txbxContent>
                    <w:tbl>
                      <w:tblPr>
                        <w:tblStyle w:val="GridTable4-Accent6"/>
                        <w:tblW w:w="0" w:type="auto"/>
                        <w:tblLook w:val="04A0" w:firstRow="1" w:lastRow="0" w:firstColumn="1" w:lastColumn="0" w:noHBand="0" w:noVBand="1"/>
                      </w:tblPr>
                      <w:tblGrid>
                        <w:gridCol w:w="9222"/>
                      </w:tblGrid>
                      <w:tr w:rsidR="001E6DCF" w14:paraId="394FA752" w14:textId="77777777" w:rsidTr="00AA4D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7DAEE337" w14:textId="11EA0A43" w:rsidR="001E6DCF" w:rsidRDefault="001E6DCF" w:rsidP="00CB3ABE">
                            <w:pPr>
                              <w:rPr>
                                <w:rFonts w:ascii="Arial Narrow" w:hAnsi="Arial Narrow"/>
                                <w:sz w:val="24"/>
                                <w:szCs w:val="24"/>
                              </w:rPr>
                            </w:pPr>
                            <w:r>
                              <w:rPr>
                                <w:rFonts w:ascii="Arial Narrow" w:hAnsi="Arial Narrow"/>
                                <w:sz w:val="24"/>
                                <w:szCs w:val="24"/>
                              </w:rPr>
                              <w:t>Example: Zero Emissions Building Code</w:t>
                            </w:r>
                          </w:p>
                        </w:tc>
                      </w:tr>
                      <w:tr w:rsidR="001E6DCF" w14:paraId="3E6C5BCA" w14:textId="77777777" w:rsidTr="00AA4D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3FD2D5D2" w14:textId="77777777" w:rsidR="001E6DCF" w:rsidRDefault="001E6DCF" w:rsidP="00916AA4">
                            <w:pPr>
                              <w:ind w:left="29"/>
                              <w:rPr>
                                <w:rFonts w:ascii="Arial Narrow" w:hAnsi="Arial Narrow"/>
                                <w:b w:val="0"/>
                                <w:sz w:val="24"/>
                                <w:szCs w:val="24"/>
                              </w:rPr>
                            </w:pPr>
                            <w:r w:rsidRPr="00CC6642">
                              <w:rPr>
                                <w:rFonts w:ascii="Arial Narrow" w:hAnsi="Arial Narrow"/>
                                <w:b w:val="0"/>
                                <w:sz w:val="24"/>
                                <w:szCs w:val="24"/>
                              </w:rPr>
                              <w:t>Brussels provides an example of a successful regulatory process that has shifted the Capital Region from among the lowest building insulation standards in the early 2000s, to one of the most stringent building energy codes in Europe today. The affordability and feasibility of Passive House standards were first demonstrated through the Exemplary Buildings pilot program (2007-2009), eventually leading to the adoption of the Passive House ordinance in 2009, which mandated all new public construction to follow Passive House standards by 2010, and all new construction and all retrofits to follow as of January 2015. This commitment by the local government was supported by the broader Energy Performance and Indoor Environment in Buildings Regulation, which adopted the targets of the European Energy Performance of Buildings Directive, requesting all buildings to be Nearly-Zero Energy Buildings by the end of 2020.</w:t>
                            </w:r>
                          </w:p>
                          <w:p w14:paraId="1661BBBF" w14:textId="77777777" w:rsidR="001E6DCF" w:rsidRPr="00C22F21" w:rsidRDefault="001E6DCF" w:rsidP="00916AA4">
                            <w:pPr>
                              <w:spacing w:before="240"/>
                              <w:ind w:left="29"/>
                              <w:rPr>
                                <w:rFonts w:ascii="Arial Narrow" w:hAnsi="Arial Narrow"/>
                                <w:b w:val="0"/>
                                <w:sz w:val="24"/>
                                <w:szCs w:val="24"/>
                              </w:rPr>
                            </w:pPr>
                            <w:r w:rsidRPr="00CC6642">
                              <w:rPr>
                                <w:rFonts w:ascii="Arial Narrow" w:hAnsi="Arial Narrow"/>
                                <w:b w:val="0"/>
                                <w:sz w:val="24"/>
                                <w:szCs w:val="24"/>
                              </w:rPr>
                              <w:t>Dún Laoghaire-Rathdown, a county in the Dublin Region of Ireland, recently adopted its county development plan for 2016-2022, including an ordinance that requires all new buildings to be constructed to the Passive House standard. This standard restricts space heating and cooling energy demands, provides air tightness and thermal comfort requirements, and limits the primary energy demand of the entire building. These standards are achieved through a variety of building efficiency strategies, including: thermal insulation, passive house windows, ventilation heat recovery, airtightness of the building, absence of thermal bridges, as well as other innovative approaches, such as the solar orientation of the building, or the use of deciduous trees to provide shade in the summer and allow sunlight in the winter.</w:t>
                            </w:r>
                          </w:p>
                        </w:tc>
                      </w:tr>
                    </w:tbl>
                    <w:p w14:paraId="5E0A2035" w14:textId="77777777" w:rsidR="001E6DCF" w:rsidRDefault="001E6DCF" w:rsidP="00CB3ABE"/>
                  </w:txbxContent>
                </v:textbox>
                <w10:wrap type="square" anchorx="margin" anchory="margin"/>
              </v:shape>
            </w:pict>
          </mc:Fallback>
        </mc:AlternateContent>
      </w:r>
      <w:r w:rsidR="00FB5CCC">
        <w:rPr>
          <w:rFonts w:ascii="Arial Narrow" w:hAnsi="Arial Narrow"/>
          <w:sz w:val="24"/>
        </w:rPr>
        <w:t xml:space="preserve">The </w:t>
      </w:r>
      <w:r w:rsidR="00F86647">
        <w:rPr>
          <w:rFonts w:ascii="Arial Narrow" w:hAnsi="Arial Narrow"/>
          <w:i/>
          <w:sz w:val="24"/>
        </w:rPr>
        <w:t xml:space="preserve">Transformation Scenario </w:t>
      </w:r>
      <w:r w:rsidR="00FB5CCC">
        <w:rPr>
          <w:rFonts w:ascii="Arial Narrow" w:hAnsi="Arial Narrow"/>
          <w:sz w:val="24"/>
        </w:rPr>
        <w:t>assumes</w:t>
      </w:r>
      <w:r w:rsidR="00B523D3">
        <w:rPr>
          <w:rFonts w:ascii="Arial Narrow" w:hAnsi="Arial Narrow"/>
          <w:sz w:val="24"/>
        </w:rPr>
        <w:t xml:space="preserve"> that</w:t>
      </w:r>
      <w:r w:rsidR="00FB5CCC">
        <w:rPr>
          <w:rFonts w:ascii="Arial Narrow" w:hAnsi="Arial Narrow"/>
          <w:sz w:val="24"/>
        </w:rPr>
        <w:t xml:space="preserve"> the City </w:t>
      </w:r>
      <w:r w:rsidR="00B523D3">
        <w:rPr>
          <w:rFonts w:ascii="Arial Narrow" w:hAnsi="Arial Narrow"/>
          <w:sz w:val="24"/>
        </w:rPr>
        <w:t xml:space="preserve">of Boulder will follow </w:t>
      </w:r>
      <w:r w:rsidR="00FB5CCC">
        <w:rPr>
          <w:rFonts w:ascii="Arial Narrow" w:hAnsi="Arial Narrow"/>
          <w:sz w:val="24"/>
        </w:rPr>
        <w:t xml:space="preserve">a path to </w:t>
      </w:r>
      <w:r w:rsidR="00C01E46" w:rsidRPr="00E55C32">
        <w:rPr>
          <w:rFonts w:ascii="Arial Narrow" w:hAnsi="Arial Narrow"/>
          <w:sz w:val="24"/>
        </w:rPr>
        <w:t>Net Zero Energy building codes by 2030</w:t>
      </w:r>
      <w:r w:rsidR="00FB5CCC">
        <w:rPr>
          <w:rFonts w:ascii="Arial Narrow" w:hAnsi="Arial Narrow"/>
          <w:sz w:val="24"/>
        </w:rPr>
        <w:t>.</w:t>
      </w:r>
      <w:r w:rsidR="00FB5CCC">
        <w:rPr>
          <w:rStyle w:val="FootnoteReference"/>
          <w:rFonts w:ascii="Arial Narrow" w:hAnsi="Arial Narrow"/>
          <w:sz w:val="24"/>
        </w:rPr>
        <w:footnoteReference w:id="4"/>
      </w:r>
      <w:r w:rsidR="00FB5CCC">
        <w:rPr>
          <w:rFonts w:ascii="Arial Narrow" w:hAnsi="Arial Narrow"/>
          <w:sz w:val="24"/>
        </w:rPr>
        <w:t xml:space="preserve"> </w:t>
      </w:r>
      <w:r w:rsidR="0095504F">
        <w:rPr>
          <w:rFonts w:ascii="Arial Narrow" w:hAnsi="Arial Narrow"/>
          <w:sz w:val="24"/>
        </w:rPr>
        <w:t>Significantly m</w:t>
      </w:r>
      <w:r w:rsidR="00523ADB">
        <w:rPr>
          <w:rFonts w:ascii="Arial Narrow" w:hAnsi="Arial Narrow"/>
          <w:sz w:val="24"/>
        </w:rPr>
        <w:t xml:space="preserve">ore energy efficient building codes are required to prevent </w:t>
      </w:r>
      <w:r w:rsidR="0095504F">
        <w:rPr>
          <w:rFonts w:ascii="Arial Narrow" w:hAnsi="Arial Narrow"/>
          <w:sz w:val="24"/>
        </w:rPr>
        <w:t xml:space="preserve">further </w:t>
      </w:r>
      <w:r w:rsidR="00523ADB">
        <w:rPr>
          <w:rFonts w:ascii="Arial Narrow" w:hAnsi="Arial Narrow"/>
          <w:sz w:val="24"/>
        </w:rPr>
        <w:t xml:space="preserve">significant increases in energy demand and </w:t>
      </w:r>
      <w:r w:rsidR="0095504F">
        <w:rPr>
          <w:rFonts w:ascii="Arial Narrow" w:hAnsi="Arial Narrow"/>
          <w:sz w:val="24"/>
        </w:rPr>
        <w:t>built-in fossil fuel dependency</w:t>
      </w:r>
      <w:r w:rsidR="00523ADB">
        <w:rPr>
          <w:rFonts w:ascii="Arial Narrow" w:hAnsi="Arial Narrow"/>
          <w:sz w:val="24"/>
        </w:rPr>
        <w:t>.</w:t>
      </w:r>
      <w:r w:rsidR="0095504F">
        <w:rPr>
          <w:rFonts w:ascii="Arial Narrow" w:hAnsi="Arial Narrow"/>
          <w:sz w:val="24"/>
        </w:rPr>
        <w:t xml:space="preserve"> </w:t>
      </w:r>
      <w:r w:rsidR="00523ADB">
        <w:rPr>
          <w:rFonts w:ascii="Arial Narrow" w:hAnsi="Arial Narrow"/>
          <w:sz w:val="24"/>
        </w:rPr>
        <w:t xml:space="preserve">In addition to codes, the City </w:t>
      </w:r>
      <w:r w:rsidR="0095504F">
        <w:rPr>
          <w:rFonts w:ascii="Arial Narrow" w:hAnsi="Arial Narrow"/>
          <w:sz w:val="24"/>
        </w:rPr>
        <w:t>will be required to</w:t>
      </w:r>
      <w:r w:rsidR="00523ADB">
        <w:rPr>
          <w:rFonts w:ascii="Arial Narrow" w:hAnsi="Arial Narrow"/>
          <w:sz w:val="24"/>
        </w:rPr>
        <w:t xml:space="preserve"> </w:t>
      </w:r>
      <w:r w:rsidR="00A21896">
        <w:rPr>
          <w:rFonts w:ascii="Arial Narrow" w:hAnsi="Arial Narrow"/>
          <w:sz w:val="24"/>
        </w:rPr>
        <w:t xml:space="preserve">implement a proactive retrofit strategy that </w:t>
      </w:r>
      <w:r w:rsidR="00523ADB">
        <w:rPr>
          <w:rFonts w:ascii="Arial Narrow" w:hAnsi="Arial Narrow"/>
          <w:sz w:val="24"/>
        </w:rPr>
        <w:t>retrofit</w:t>
      </w:r>
      <w:r w:rsidR="00A21896">
        <w:rPr>
          <w:rFonts w:ascii="Arial Narrow" w:hAnsi="Arial Narrow"/>
          <w:sz w:val="24"/>
        </w:rPr>
        <w:t>s</w:t>
      </w:r>
      <w:r w:rsidR="00523ADB">
        <w:rPr>
          <w:rFonts w:ascii="Arial Narrow" w:hAnsi="Arial Narrow"/>
          <w:sz w:val="24"/>
        </w:rPr>
        <w:t xml:space="preserve"> </w:t>
      </w:r>
      <w:r w:rsidR="00A21896">
        <w:rPr>
          <w:rFonts w:ascii="Arial Narrow" w:hAnsi="Arial Narrow"/>
          <w:sz w:val="24"/>
        </w:rPr>
        <w:t xml:space="preserve">all </w:t>
      </w:r>
      <w:r w:rsidR="00523ADB">
        <w:rPr>
          <w:rFonts w:ascii="Arial Narrow" w:hAnsi="Arial Narrow"/>
          <w:sz w:val="24"/>
        </w:rPr>
        <w:t>existing buildings to eliminate any fossil fuel dependency (</w:t>
      </w:r>
      <w:r w:rsidR="0095504F">
        <w:rPr>
          <w:rFonts w:ascii="Arial Narrow" w:hAnsi="Arial Narrow"/>
          <w:sz w:val="24"/>
        </w:rPr>
        <w:t xml:space="preserve">i.e. </w:t>
      </w:r>
      <w:r w:rsidR="00523ADB">
        <w:rPr>
          <w:rFonts w:ascii="Arial Narrow" w:hAnsi="Arial Narrow"/>
          <w:sz w:val="24"/>
        </w:rPr>
        <w:t>fuel switching retrofits), and make buildings more energy efficient (</w:t>
      </w:r>
      <w:r w:rsidR="0095504F">
        <w:rPr>
          <w:rFonts w:ascii="Arial Narrow" w:hAnsi="Arial Narrow"/>
          <w:sz w:val="24"/>
        </w:rPr>
        <w:t xml:space="preserve">i.e. </w:t>
      </w:r>
      <w:r w:rsidR="00523ADB">
        <w:rPr>
          <w:rFonts w:ascii="Arial Narrow" w:hAnsi="Arial Narrow"/>
          <w:sz w:val="24"/>
        </w:rPr>
        <w:t xml:space="preserve">energy efficiency retrofits). </w:t>
      </w:r>
      <w:r w:rsidR="003020D2">
        <w:rPr>
          <w:rFonts w:ascii="Arial Narrow" w:hAnsi="Arial Narrow"/>
          <w:sz w:val="24"/>
        </w:rPr>
        <w:t>This retrofit strategy is different than the City’s planned policy to require all major retrofits to be net zero by 2031; rather than simply require retrofits to be net zero, this strategy also requires the City to get building owners who were not considering retrofits to conduct them.</w:t>
      </w:r>
    </w:p>
    <w:p w14:paraId="4C2BAF73" w14:textId="23165762" w:rsidR="00B52B18" w:rsidRDefault="00523ADB" w:rsidP="00C01E46">
      <w:pPr>
        <w:jc w:val="both"/>
        <w:rPr>
          <w:rFonts w:ascii="Arial Narrow" w:hAnsi="Arial Narrow"/>
          <w:sz w:val="24"/>
        </w:rPr>
      </w:pPr>
      <w:r>
        <w:rPr>
          <w:rFonts w:ascii="Arial Narrow" w:hAnsi="Arial Narrow"/>
          <w:sz w:val="24"/>
        </w:rPr>
        <w:t xml:space="preserve">The </w:t>
      </w:r>
      <w:r w:rsidR="00F86647">
        <w:rPr>
          <w:rFonts w:ascii="Arial Narrow" w:hAnsi="Arial Narrow"/>
          <w:i/>
          <w:sz w:val="24"/>
        </w:rPr>
        <w:t xml:space="preserve">Transformation Scenario </w:t>
      </w:r>
      <w:r>
        <w:rPr>
          <w:rFonts w:ascii="Arial Narrow" w:hAnsi="Arial Narrow"/>
          <w:sz w:val="24"/>
        </w:rPr>
        <w:t xml:space="preserve">assumes </w:t>
      </w:r>
      <w:r w:rsidR="00886297">
        <w:rPr>
          <w:rFonts w:ascii="Arial Narrow" w:hAnsi="Arial Narrow"/>
          <w:sz w:val="24"/>
        </w:rPr>
        <w:t xml:space="preserve">100% of natural gas </w:t>
      </w:r>
      <w:r w:rsidR="0095504F">
        <w:rPr>
          <w:rFonts w:ascii="Arial Narrow" w:hAnsi="Arial Narrow"/>
          <w:sz w:val="24"/>
        </w:rPr>
        <w:t>will be</w:t>
      </w:r>
      <w:r w:rsidR="00B52B18">
        <w:rPr>
          <w:rFonts w:ascii="Arial Narrow" w:hAnsi="Arial Narrow"/>
          <w:sz w:val="24"/>
        </w:rPr>
        <w:t xml:space="preserve"> eliminated from buildings </w:t>
      </w:r>
      <w:r w:rsidR="00886297">
        <w:rPr>
          <w:rFonts w:ascii="Arial Narrow" w:hAnsi="Arial Narrow"/>
          <w:sz w:val="24"/>
        </w:rPr>
        <w:t>through retrofit programs</w:t>
      </w:r>
      <w:r w:rsidR="0095504F">
        <w:rPr>
          <w:rFonts w:ascii="Arial Narrow" w:hAnsi="Arial Narrow"/>
          <w:sz w:val="24"/>
        </w:rPr>
        <w:t xml:space="preserve"> that affect</w:t>
      </w:r>
      <w:r w:rsidR="00886297">
        <w:rPr>
          <w:rFonts w:ascii="Arial Narrow" w:hAnsi="Arial Narrow"/>
          <w:sz w:val="24"/>
        </w:rPr>
        <w:t xml:space="preserve"> approximately 3% of the building stock annually between 2017 and 2050.</w:t>
      </w:r>
      <w:r w:rsidR="00C01E46" w:rsidRPr="00E55C32">
        <w:rPr>
          <w:rFonts w:ascii="Arial Narrow" w:hAnsi="Arial Narrow"/>
          <w:sz w:val="24"/>
        </w:rPr>
        <w:t xml:space="preserve"> </w:t>
      </w:r>
      <w:r w:rsidR="0010022F">
        <w:rPr>
          <w:rFonts w:ascii="Arial Narrow" w:hAnsi="Arial Narrow"/>
          <w:sz w:val="24"/>
        </w:rPr>
        <w:t>As noted above, f</w:t>
      </w:r>
      <w:r w:rsidR="00C01E46" w:rsidRPr="00E55C32">
        <w:rPr>
          <w:rFonts w:ascii="Arial Narrow" w:hAnsi="Arial Narrow"/>
          <w:sz w:val="24"/>
        </w:rPr>
        <w:t xml:space="preserve">or most buildings this </w:t>
      </w:r>
      <w:r w:rsidR="00B52B18">
        <w:rPr>
          <w:rFonts w:ascii="Arial Narrow" w:hAnsi="Arial Narrow"/>
          <w:sz w:val="24"/>
        </w:rPr>
        <w:t xml:space="preserve">can be </w:t>
      </w:r>
      <w:r w:rsidR="0095504F">
        <w:rPr>
          <w:rFonts w:ascii="Arial Narrow" w:hAnsi="Arial Narrow"/>
          <w:sz w:val="24"/>
        </w:rPr>
        <w:t>accomplished</w:t>
      </w:r>
      <w:r w:rsidR="00B52B18">
        <w:rPr>
          <w:rFonts w:ascii="Arial Narrow" w:hAnsi="Arial Narrow"/>
          <w:sz w:val="24"/>
        </w:rPr>
        <w:t xml:space="preserve"> </w:t>
      </w:r>
      <w:r w:rsidR="0095504F">
        <w:rPr>
          <w:rFonts w:ascii="Arial Narrow" w:hAnsi="Arial Narrow"/>
          <w:sz w:val="24"/>
        </w:rPr>
        <w:t xml:space="preserve">via </w:t>
      </w:r>
      <w:r w:rsidR="00C01E46" w:rsidRPr="00E55C32">
        <w:rPr>
          <w:rFonts w:ascii="Arial Narrow" w:hAnsi="Arial Narrow"/>
          <w:sz w:val="24"/>
        </w:rPr>
        <w:t xml:space="preserve">a shift to electricity; for others, such as industrial facilities, it will require the use of alternative low-emission fuels. </w:t>
      </w:r>
      <w:r w:rsidR="0095504F">
        <w:rPr>
          <w:rFonts w:ascii="Arial Narrow" w:hAnsi="Arial Narrow"/>
          <w:sz w:val="24"/>
        </w:rPr>
        <w:t>It should be noted that t</w:t>
      </w:r>
      <w:r w:rsidR="00B52B18">
        <w:rPr>
          <w:rFonts w:ascii="Arial Narrow" w:hAnsi="Arial Narrow"/>
          <w:sz w:val="24"/>
        </w:rPr>
        <w:t xml:space="preserve">his scenario </w:t>
      </w:r>
      <w:r w:rsidR="0095504F">
        <w:rPr>
          <w:rFonts w:ascii="Arial Narrow" w:hAnsi="Arial Narrow"/>
          <w:sz w:val="24"/>
        </w:rPr>
        <w:t>also assumes</w:t>
      </w:r>
      <w:r w:rsidR="00B52B18">
        <w:rPr>
          <w:rFonts w:ascii="Arial Narrow" w:hAnsi="Arial Narrow"/>
          <w:sz w:val="24"/>
        </w:rPr>
        <w:t xml:space="preserve"> </w:t>
      </w:r>
      <w:r w:rsidR="0095504F">
        <w:rPr>
          <w:rFonts w:ascii="Arial Narrow" w:hAnsi="Arial Narrow"/>
          <w:sz w:val="24"/>
        </w:rPr>
        <w:t xml:space="preserve">that </w:t>
      </w:r>
      <w:r w:rsidR="00B52B18">
        <w:rPr>
          <w:rFonts w:ascii="Arial Narrow" w:hAnsi="Arial Narrow"/>
          <w:sz w:val="24"/>
        </w:rPr>
        <w:t xml:space="preserve">all natural gas </w:t>
      </w:r>
      <w:r w:rsidR="0095504F">
        <w:rPr>
          <w:rFonts w:ascii="Arial Narrow" w:hAnsi="Arial Narrow"/>
          <w:sz w:val="24"/>
        </w:rPr>
        <w:t xml:space="preserve">use </w:t>
      </w:r>
      <w:r w:rsidR="00B52B18">
        <w:rPr>
          <w:rFonts w:ascii="Arial Narrow" w:hAnsi="Arial Narrow"/>
          <w:sz w:val="24"/>
        </w:rPr>
        <w:t xml:space="preserve">is shifted to electricity at a one-to-one rate. </w:t>
      </w:r>
      <w:r w:rsidR="00A21896">
        <w:rPr>
          <w:rFonts w:ascii="Arial Narrow" w:hAnsi="Arial Narrow"/>
          <w:sz w:val="24"/>
        </w:rPr>
        <w:t xml:space="preserve">As noted under </w:t>
      </w:r>
      <w:r w:rsidR="00A21896">
        <w:rPr>
          <w:rFonts w:ascii="Arial Narrow" w:hAnsi="Arial Narrow"/>
          <w:sz w:val="24"/>
        </w:rPr>
        <w:fldChar w:fldCharType="begin"/>
      </w:r>
      <w:r w:rsidR="00A21896">
        <w:rPr>
          <w:rFonts w:ascii="Arial Narrow" w:hAnsi="Arial Narrow"/>
          <w:sz w:val="24"/>
        </w:rPr>
        <w:instrText xml:space="preserve"> REF _Ref456347055 \h  \* MERGEFORMAT </w:instrText>
      </w:r>
      <w:r w:rsidR="00A21896">
        <w:rPr>
          <w:rFonts w:ascii="Arial Narrow" w:hAnsi="Arial Narrow"/>
          <w:sz w:val="24"/>
        </w:rPr>
      </w:r>
      <w:r w:rsidR="00A21896">
        <w:rPr>
          <w:rFonts w:ascii="Arial Narrow" w:hAnsi="Arial Narrow"/>
          <w:sz w:val="24"/>
        </w:rPr>
        <w:fldChar w:fldCharType="separate"/>
      </w:r>
      <w:r w:rsidR="009A2816" w:rsidRPr="009A2816">
        <w:rPr>
          <w:rFonts w:ascii="Arial Narrow" w:hAnsi="Arial Narrow"/>
          <w:sz w:val="24"/>
        </w:rPr>
        <w:t>Table 2</w:t>
      </w:r>
      <w:r w:rsidR="00A21896">
        <w:rPr>
          <w:rFonts w:ascii="Arial Narrow" w:hAnsi="Arial Narrow"/>
          <w:sz w:val="24"/>
        </w:rPr>
        <w:fldChar w:fldCharType="end"/>
      </w:r>
      <w:r w:rsidR="00A21896">
        <w:rPr>
          <w:rFonts w:ascii="Arial Narrow" w:hAnsi="Arial Narrow"/>
          <w:sz w:val="24"/>
        </w:rPr>
        <w:t>, t</w:t>
      </w:r>
      <w:r w:rsidR="0095504F">
        <w:rPr>
          <w:rFonts w:ascii="Arial Narrow" w:hAnsi="Arial Narrow"/>
          <w:sz w:val="24"/>
        </w:rPr>
        <w:t xml:space="preserve">he result of this assumption is the likely overestimation of </w:t>
      </w:r>
      <w:r w:rsidR="00C66BB2">
        <w:rPr>
          <w:rFonts w:ascii="Arial Narrow" w:hAnsi="Arial Narrow"/>
          <w:sz w:val="24"/>
        </w:rPr>
        <w:t xml:space="preserve">projected </w:t>
      </w:r>
      <w:r w:rsidR="003869C1">
        <w:rPr>
          <w:rFonts w:ascii="Arial Narrow" w:hAnsi="Arial Narrow"/>
          <w:sz w:val="24"/>
        </w:rPr>
        <w:t>electricity consumption</w:t>
      </w:r>
      <w:r w:rsidR="0095504F">
        <w:rPr>
          <w:rFonts w:ascii="Arial Narrow" w:hAnsi="Arial Narrow"/>
          <w:sz w:val="24"/>
        </w:rPr>
        <w:t xml:space="preserve">, as </w:t>
      </w:r>
      <w:r w:rsidR="00C66BB2">
        <w:rPr>
          <w:rFonts w:ascii="Arial Narrow" w:hAnsi="Arial Narrow"/>
          <w:sz w:val="24"/>
        </w:rPr>
        <w:t>electricity-powered building systems are generally more efficient than natural gas-powered systems</w:t>
      </w:r>
      <w:r w:rsidR="0095504F">
        <w:rPr>
          <w:rFonts w:ascii="Arial Narrow" w:hAnsi="Arial Narrow"/>
          <w:sz w:val="24"/>
        </w:rPr>
        <w:t>,</w:t>
      </w:r>
      <w:r w:rsidR="003020D2">
        <w:rPr>
          <w:rStyle w:val="FootnoteReference"/>
          <w:rFonts w:ascii="Arial Narrow" w:hAnsi="Arial Narrow"/>
          <w:sz w:val="24"/>
        </w:rPr>
        <w:footnoteReference w:id="5"/>
      </w:r>
      <w:r w:rsidR="0095504F">
        <w:rPr>
          <w:rFonts w:ascii="Arial Narrow" w:hAnsi="Arial Narrow"/>
          <w:sz w:val="24"/>
        </w:rPr>
        <w:t xml:space="preserve"> while</w:t>
      </w:r>
      <w:r w:rsidR="00C66BB2">
        <w:rPr>
          <w:rFonts w:ascii="Arial Narrow" w:hAnsi="Arial Narrow"/>
          <w:sz w:val="24"/>
        </w:rPr>
        <w:t xml:space="preserve"> </w:t>
      </w:r>
      <w:r w:rsidR="00B52B18">
        <w:rPr>
          <w:rFonts w:ascii="Arial Narrow" w:hAnsi="Arial Narrow"/>
          <w:sz w:val="24"/>
        </w:rPr>
        <w:t>some natural gas may be replaced by alternative fuels</w:t>
      </w:r>
      <w:r w:rsidR="003869C1">
        <w:rPr>
          <w:rFonts w:ascii="Arial Narrow" w:hAnsi="Arial Narrow"/>
          <w:sz w:val="24"/>
        </w:rPr>
        <w:t xml:space="preserve">. </w:t>
      </w:r>
      <w:r w:rsidR="0095504F">
        <w:rPr>
          <w:rFonts w:ascii="Arial Narrow" w:hAnsi="Arial Narrow"/>
          <w:sz w:val="24"/>
        </w:rPr>
        <w:t>Finally</w:t>
      </w:r>
      <w:r w:rsidR="003869C1">
        <w:rPr>
          <w:rFonts w:ascii="Arial Narrow" w:hAnsi="Arial Narrow"/>
          <w:sz w:val="24"/>
        </w:rPr>
        <w:t>, this scenario assumes the City implements an energy efficiency retrofit program that reduces building EUIs by 30% to 50% in 2.5% of the building stock annually between 2017 and 2050.</w:t>
      </w:r>
    </w:p>
    <w:p w14:paraId="6E474E37" w14:textId="6092C09B" w:rsidR="00C01E46" w:rsidRPr="00E55C32" w:rsidRDefault="00C01E46" w:rsidP="00C01E46">
      <w:pPr>
        <w:jc w:val="both"/>
        <w:rPr>
          <w:rFonts w:ascii="Arial Narrow" w:hAnsi="Arial Narrow"/>
          <w:sz w:val="24"/>
        </w:rPr>
      </w:pPr>
      <w:r w:rsidRPr="00E55C32">
        <w:rPr>
          <w:rFonts w:ascii="Arial Narrow" w:hAnsi="Arial Narrow"/>
          <w:sz w:val="24"/>
        </w:rPr>
        <w:t xml:space="preserve">Key challenges in </w:t>
      </w:r>
      <w:r w:rsidR="00B52B18">
        <w:rPr>
          <w:rFonts w:ascii="Arial Narrow" w:hAnsi="Arial Narrow"/>
          <w:sz w:val="24"/>
        </w:rPr>
        <w:t xml:space="preserve">eliminating GHG emissions from </w:t>
      </w:r>
      <w:r w:rsidRPr="00E55C32">
        <w:rPr>
          <w:rFonts w:ascii="Arial Narrow" w:hAnsi="Arial Narrow"/>
          <w:sz w:val="24"/>
        </w:rPr>
        <w:t xml:space="preserve">the built stock will include: </w:t>
      </w:r>
    </w:p>
    <w:p w14:paraId="409094A2" w14:textId="73ADF53B" w:rsidR="00C01E46" w:rsidRPr="00E55C32" w:rsidRDefault="00C01E46" w:rsidP="00EC0FCC">
      <w:pPr>
        <w:pStyle w:val="ListParagraph"/>
        <w:numPr>
          <w:ilvl w:val="0"/>
          <w:numId w:val="5"/>
        </w:numPr>
        <w:jc w:val="both"/>
        <w:rPr>
          <w:rFonts w:ascii="Arial Narrow" w:hAnsi="Arial Narrow"/>
          <w:sz w:val="24"/>
        </w:rPr>
      </w:pPr>
      <w:r w:rsidRPr="00E55C32">
        <w:rPr>
          <w:rFonts w:ascii="Arial Narrow" w:hAnsi="Arial Narrow"/>
          <w:sz w:val="24"/>
        </w:rPr>
        <w:t xml:space="preserve">The need to understand and identify explore opportunities to reduce energy use and emissions from both new and existing industrial buildings; </w:t>
      </w:r>
    </w:p>
    <w:p w14:paraId="05A2E00D" w14:textId="0E096274" w:rsidR="00C01E46" w:rsidRPr="00E55C32" w:rsidRDefault="00C01E46" w:rsidP="00EC0FCC">
      <w:pPr>
        <w:pStyle w:val="ListParagraph"/>
        <w:numPr>
          <w:ilvl w:val="0"/>
          <w:numId w:val="5"/>
        </w:numPr>
        <w:jc w:val="both"/>
        <w:rPr>
          <w:rFonts w:ascii="Arial Narrow" w:hAnsi="Arial Narrow"/>
          <w:sz w:val="24"/>
        </w:rPr>
      </w:pPr>
      <w:r w:rsidRPr="00E55C32">
        <w:rPr>
          <w:rFonts w:ascii="Arial Narrow" w:hAnsi="Arial Narrow"/>
          <w:sz w:val="24"/>
        </w:rPr>
        <w:t>The achievement of the drop in EUIs as proposed under NZE code for new construction, and;</w:t>
      </w:r>
    </w:p>
    <w:p w14:paraId="5479F3FD" w14:textId="335C69FD" w:rsidR="00C01E46" w:rsidRDefault="00C01E46" w:rsidP="00EC0FCC">
      <w:pPr>
        <w:pStyle w:val="ListParagraph"/>
        <w:numPr>
          <w:ilvl w:val="0"/>
          <w:numId w:val="5"/>
        </w:numPr>
        <w:jc w:val="both"/>
        <w:rPr>
          <w:rFonts w:ascii="Arial Narrow" w:hAnsi="Arial Narrow"/>
          <w:sz w:val="24"/>
        </w:rPr>
      </w:pPr>
      <w:r w:rsidRPr="00E55C32">
        <w:rPr>
          <w:rFonts w:ascii="Arial Narrow" w:hAnsi="Arial Narrow"/>
          <w:sz w:val="24"/>
        </w:rPr>
        <w:t>The achievement of aggressive retrofit rates in existing buildings that target both energy efficiency and fossil fuel dependency, as well as the need to run an effective fuel switching retrofit program.</w:t>
      </w:r>
    </w:p>
    <w:p w14:paraId="0E13309D" w14:textId="3FB06860" w:rsidR="00DC6890" w:rsidRPr="009C1CAA" w:rsidRDefault="00DC6890" w:rsidP="00DC6890">
      <w:pPr>
        <w:jc w:val="both"/>
        <w:rPr>
          <w:rFonts w:ascii="Arial Narrow" w:hAnsi="Arial Narrow"/>
          <w:sz w:val="24"/>
        </w:rPr>
      </w:pPr>
      <w:r w:rsidRPr="005E0DBD">
        <w:rPr>
          <w:rFonts w:ascii="Arial Narrow" w:hAnsi="Arial Narrow"/>
          <w:sz w:val="24"/>
        </w:rPr>
        <w:t xml:space="preserve">The City of Boulder has already been active in establishing a number of building ordinances and new building code requirements that are shifting the city towards decarbonization. However, strategies for both new construction and existing buildings that push the city further towards a </w:t>
      </w:r>
      <w:r w:rsidR="0010022F">
        <w:rPr>
          <w:rFonts w:ascii="Arial Narrow" w:hAnsi="Arial Narrow"/>
          <w:sz w:val="24"/>
        </w:rPr>
        <w:t xml:space="preserve">zero </w:t>
      </w:r>
      <w:r w:rsidRPr="005E0DBD">
        <w:rPr>
          <w:rFonts w:ascii="Arial Narrow" w:hAnsi="Arial Narrow"/>
          <w:sz w:val="24"/>
        </w:rPr>
        <w:t>emission</w:t>
      </w:r>
      <w:r w:rsidR="0010022F">
        <w:rPr>
          <w:rFonts w:ascii="Arial Narrow" w:hAnsi="Arial Narrow"/>
          <w:sz w:val="24"/>
        </w:rPr>
        <w:t xml:space="preserve"> </w:t>
      </w:r>
      <w:r w:rsidRPr="005E0DBD">
        <w:rPr>
          <w:rFonts w:ascii="Arial Narrow" w:hAnsi="Arial Narrow"/>
          <w:sz w:val="24"/>
        </w:rPr>
        <w:t xml:space="preserve">built environment can build upon these efforts. In East Arapahoe, the high proportion of industrial buildings also indicates the need for industry-specific measures and partnerships that can help transition this sector towards zero carbon, including energy management programs. </w:t>
      </w:r>
      <w:r>
        <w:rPr>
          <w:rFonts w:ascii="Arial Narrow" w:hAnsi="Arial Narrow"/>
          <w:sz w:val="24"/>
        </w:rPr>
        <w:t xml:space="preserve">However, these have not been identified in the CNCA </w:t>
      </w:r>
      <w:r w:rsidR="0010022F">
        <w:rPr>
          <w:rFonts w:ascii="Arial Narrow" w:hAnsi="Arial Narrow"/>
          <w:sz w:val="24"/>
        </w:rPr>
        <w:t>Playbook</w:t>
      </w:r>
      <w:r>
        <w:rPr>
          <w:rFonts w:ascii="Arial Narrow" w:hAnsi="Arial Narrow"/>
          <w:sz w:val="24"/>
        </w:rPr>
        <w:t xml:space="preserve">. </w:t>
      </w:r>
      <w:r w:rsidRPr="005E0DBD">
        <w:rPr>
          <w:rFonts w:ascii="Arial Narrow" w:hAnsi="Arial Narrow"/>
          <w:sz w:val="24"/>
        </w:rPr>
        <w:t xml:space="preserve">Priority </w:t>
      </w:r>
      <w:r w:rsidR="0010022F">
        <w:rPr>
          <w:rFonts w:ascii="Arial Narrow" w:hAnsi="Arial Narrow"/>
          <w:sz w:val="24"/>
        </w:rPr>
        <w:t xml:space="preserve">strategies and </w:t>
      </w:r>
      <w:r w:rsidRPr="005E0DBD">
        <w:rPr>
          <w:rFonts w:ascii="Arial Narrow" w:hAnsi="Arial Narrow"/>
          <w:sz w:val="24"/>
        </w:rPr>
        <w:t xml:space="preserve">actions </w:t>
      </w:r>
      <w:r w:rsidR="0010022F">
        <w:rPr>
          <w:rFonts w:ascii="Arial Narrow" w:hAnsi="Arial Narrow"/>
          <w:sz w:val="24"/>
        </w:rPr>
        <w:t xml:space="preserve">from the Playbook </w:t>
      </w:r>
      <w:r>
        <w:rPr>
          <w:rFonts w:ascii="Arial Narrow" w:hAnsi="Arial Narrow"/>
          <w:sz w:val="24"/>
        </w:rPr>
        <w:t xml:space="preserve">therefore </w:t>
      </w:r>
      <w:r w:rsidRPr="005E0DBD">
        <w:rPr>
          <w:rFonts w:ascii="Arial Narrow" w:hAnsi="Arial Narrow"/>
          <w:sz w:val="24"/>
        </w:rPr>
        <w:t>include the following:</w:t>
      </w:r>
    </w:p>
    <w:p w14:paraId="113C9E13" w14:textId="77777777" w:rsidR="00DC6890" w:rsidRPr="005E0DBD" w:rsidRDefault="00DC6890" w:rsidP="00DC6890">
      <w:pPr>
        <w:jc w:val="both"/>
        <w:rPr>
          <w:rFonts w:ascii="Arial Narrow" w:hAnsi="Arial Narrow"/>
          <w:b/>
          <w:sz w:val="24"/>
        </w:rPr>
      </w:pPr>
      <w:r w:rsidRPr="005E0DBD">
        <w:rPr>
          <w:rFonts w:ascii="Arial Narrow" w:hAnsi="Arial Narrow"/>
          <w:b/>
          <w:sz w:val="24"/>
        </w:rPr>
        <w:t>B.13 – Mandate no- to low-carbon standards for new construction</w:t>
      </w:r>
    </w:p>
    <w:p w14:paraId="5D890ABA" w14:textId="77777777" w:rsidR="00DC6890" w:rsidRPr="005E0DBD" w:rsidRDefault="00DC6890" w:rsidP="00DC6890">
      <w:pPr>
        <w:ind w:left="284"/>
        <w:jc w:val="both"/>
        <w:rPr>
          <w:rFonts w:ascii="Arial Narrow" w:hAnsi="Arial Narrow"/>
          <w:sz w:val="24"/>
          <w:szCs w:val="24"/>
        </w:rPr>
      </w:pPr>
      <w:r w:rsidRPr="005E0DBD">
        <w:rPr>
          <w:rFonts w:ascii="Arial Narrow" w:hAnsi="Arial Narrow"/>
          <w:sz w:val="24"/>
          <w:szCs w:val="24"/>
        </w:rPr>
        <w:t>B.13.1. Adopt/phase-in building and energy conservation and GHG emissions-based codes based on carbon neutral, zero net energy, Passivhaus, Living Buildings, and other cost-effective high-efficiency approaches</w:t>
      </w:r>
    </w:p>
    <w:p w14:paraId="6D6D7AE0" w14:textId="77777777" w:rsidR="00DC6890" w:rsidRPr="00984EB0" w:rsidRDefault="00DC6890" w:rsidP="00DC6890">
      <w:pPr>
        <w:jc w:val="both"/>
        <w:rPr>
          <w:rFonts w:ascii="Arial Narrow" w:hAnsi="Arial Narrow"/>
          <w:b/>
          <w:sz w:val="24"/>
        </w:rPr>
      </w:pPr>
      <w:r w:rsidRPr="00984EB0">
        <w:rPr>
          <w:rFonts w:ascii="Arial Narrow" w:hAnsi="Arial Narrow"/>
          <w:b/>
          <w:sz w:val="24"/>
        </w:rPr>
        <w:t>B.14 – Mandate performance improvement of existing buildings</w:t>
      </w:r>
    </w:p>
    <w:p w14:paraId="1C0FE681" w14:textId="77777777" w:rsidR="00DC6890" w:rsidRPr="00984EB0" w:rsidRDefault="00DC6890" w:rsidP="00DC6890">
      <w:pPr>
        <w:pStyle w:val="Pa0"/>
        <w:spacing w:after="160"/>
        <w:ind w:left="284"/>
        <w:jc w:val="both"/>
        <w:rPr>
          <w:rFonts w:ascii="Arial Narrow" w:hAnsi="Arial Narrow"/>
        </w:rPr>
      </w:pPr>
      <w:r w:rsidRPr="005E0DBD">
        <w:rPr>
          <w:rFonts w:ascii="Arial Narrow" w:eastAsiaTheme="minorHAnsi" w:hAnsi="Arial Narrow"/>
        </w:rPr>
        <w:t>B.14.2.</w:t>
      </w:r>
      <w:r w:rsidRPr="005E0DBD">
        <w:rPr>
          <w:rFonts w:ascii="Arial Narrow" w:hAnsi="Arial Narrow"/>
        </w:rPr>
        <w:t xml:space="preserve"> Require “deep” retrofitting of buildings at designated in</w:t>
      </w:r>
      <w:r w:rsidRPr="005E0DBD">
        <w:rPr>
          <w:rFonts w:ascii="Arial Narrow" w:hAnsi="Arial Narrow"/>
        </w:rPr>
        <w:softHyphen/>
        <w:t>tervention points: time of sale/purchase, permitting, financing, major renovation of building or space, rebuilding, and tenant turnover</w:t>
      </w:r>
      <w:r>
        <w:rPr>
          <w:rFonts w:ascii="Arial Narrow" w:hAnsi="Arial Narrow"/>
        </w:rPr>
        <w:t>.</w:t>
      </w:r>
      <w:r w:rsidRPr="005E0DBD">
        <w:rPr>
          <w:rFonts w:ascii="Arial Narrow" w:hAnsi="Arial Narrow"/>
        </w:rPr>
        <w:t xml:space="preserve"> </w:t>
      </w:r>
    </w:p>
    <w:p w14:paraId="290A918C" w14:textId="51BC6D51" w:rsidR="00DC6890" w:rsidRDefault="00DC6890" w:rsidP="00DC6890">
      <w:pPr>
        <w:jc w:val="both"/>
        <w:rPr>
          <w:rFonts w:ascii="Arial Narrow" w:hAnsi="Arial Narrow"/>
          <w:sz w:val="24"/>
          <w:szCs w:val="24"/>
        </w:rPr>
      </w:pPr>
      <w:r w:rsidRPr="005E0DBD">
        <w:rPr>
          <w:rFonts w:ascii="Arial Narrow" w:hAnsi="Arial Narrow"/>
          <w:sz w:val="24"/>
          <w:szCs w:val="24"/>
        </w:rPr>
        <w:t xml:space="preserve">It </w:t>
      </w:r>
      <w:r w:rsidR="0010022F">
        <w:rPr>
          <w:rFonts w:ascii="Arial Narrow" w:hAnsi="Arial Narrow"/>
          <w:sz w:val="24"/>
          <w:szCs w:val="24"/>
        </w:rPr>
        <w:t xml:space="preserve">must be reiterated </w:t>
      </w:r>
      <w:r w:rsidRPr="005E0DBD">
        <w:rPr>
          <w:rFonts w:ascii="Arial Narrow" w:hAnsi="Arial Narrow"/>
          <w:sz w:val="24"/>
          <w:szCs w:val="24"/>
        </w:rPr>
        <w:t xml:space="preserve">that while </w:t>
      </w:r>
      <w:r>
        <w:rPr>
          <w:rFonts w:ascii="Arial Narrow" w:hAnsi="Arial Narrow"/>
          <w:sz w:val="24"/>
          <w:szCs w:val="24"/>
        </w:rPr>
        <w:t xml:space="preserve">the City </w:t>
      </w:r>
      <w:r w:rsidRPr="005E0DBD">
        <w:rPr>
          <w:rFonts w:ascii="Arial Narrow" w:hAnsi="Arial Narrow"/>
          <w:sz w:val="24"/>
          <w:szCs w:val="24"/>
        </w:rPr>
        <w:t xml:space="preserve">has already begun to develop </w:t>
      </w:r>
      <w:r>
        <w:rPr>
          <w:rFonts w:ascii="Arial Narrow" w:hAnsi="Arial Narrow"/>
          <w:sz w:val="24"/>
          <w:szCs w:val="24"/>
        </w:rPr>
        <w:t xml:space="preserve">a path to a </w:t>
      </w:r>
      <w:r w:rsidRPr="005E0DBD">
        <w:rPr>
          <w:rFonts w:ascii="Arial Narrow" w:hAnsi="Arial Narrow"/>
          <w:sz w:val="24"/>
          <w:szCs w:val="24"/>
        </w:rPr>
        <w:t>Net-Zero Energy building code</w:t>
      </w:r>
      <w:r>
        <w:rPr>
          <w:rFonts w:ascii="Arial Narrow" w:hAnsi="Arial Narrow"/>
          <w:sz w:val="24"/>
          <w:szCs w:val="24"/>
        </w:rPr>
        <w:t xml:space="preserve">s by 2030 and has programs focused on existing building retrofits, it is important that both codes and retrofits be designed to specifically </w:t>
      </w:r>
      <w:r w:rsidRPr="005E0DBD">
        <w:rPr>
          <w:rFonts w:ascii="Arial Narrow" w:hAnsi="Arial Narrow"/>
          <w:sz w:val="24"/>
          <w:szCs w:val="24"/>
        </w:rPr>
        <w:t>shift away from fossil fuels</w:t>
      </w:r>
      <w:r>
        <w:rPr>
          <w:rFonts w:ascii="Arial Narrow" w:hAnsi="Arial Narrow"/>
          <w:sz w:val="24"/>
          <w:szCs w:val="24"/>
        </w:rPr>
        <w:t xml:space="preserve"> if the City wishes to decarbonize</w:t>
      </w:r>
      <w:r w:rsidRPr="005E0DBD">
        <w:rPr>
          <w:rFonts w:ascii="Arial Narrow" w:hAnsi="Arial Narrow"/>
          <w:sz w:val="24"/>
          <w:szCs w:val="24"/>
        </w:rPr>
        <w:t>.</w:t>
      </w:r>
    </w:p>
    <w:p w14:paraId="3BC24B91" w14:textId="77777777" w:rsidR="00D76A82" w:rsidRDefault="00D76A82">
      <w:pPr>
        <w:rPr>
          <w:rFonts w:ascii="Arial Narrow" w:hAnsi="Arial Narrow"/>
          <w:sz w:val="24"/>
          <w:szCs w:val="24"/>
        </w:rPr>
      </w:pPr>
      <w:r>
        <w:rPr>
          <w:rFonts w:ascii="Arial Narrow" w:hAnsi="Arial Narrow"/>
          <w:sz w:val="24"/>
          <w:szCs w:val="24"/>
        </w:rPr>
        <w:br w:type="page"/>
      </w:r>
    </w:p>
    <w:p w14:paraId="0EFBB339" w14:textId="0C127940" w:rsidR="0010022F" w:rsidRDefault="00CB3ABE" w:rsidP="0010022F">
      <w:pPr>
        <w:rPr>
          <w:rFonts w:ascii="Arial Narrow" w:hAnsi="Arial Narrow"/>
          <w:sz w:val="24"/>
          <w:szCs w:val="24"/>
        </w:rPr>
      </w:pPr>
      <w:r>
        <w:rPr>
          <w:rFonts w:ascii="Arial Narrow" w:hAnsi="Arial Narrow"/>
          <w:sz w:val="24"/>
          <w:szCs w:val="24"/>
        </w:rPr>
        <w:fldChar w:fldCharType="begin"/>
      </w:r>
      <w:r>
        <w:rPr>
          <w:rFonts w:ascii="Arial Narrow" w:hAnsi="Arial Narrow"/>
          <w:sz w:val="24"/>
          <w:szCs w:val="24"/>
        </w:rPr>
        <w:instrText xml:space="preserve"> REF _Ref459821650 \h  \* MERGEFORMAT </w:instrText>
      </w:r>
      <w:r>
        <w:rPr>
          <w:rFonts w:ascii="Arial Narrow" w:hAnsi="Arial Narrow"/>
          <w:sz w:val="24"/>
          <w:szCs w:val="24"/>
        </w:rPr>
      </w:r>
      <w:r>
        <w:rPr>
          <w:rFonts w:ascii="Arial Narrow" w:hAnsi="Arial Narrow"/>
          <w:sz w:val="24"/>
          <w:szCs w:val="24"/>
        </w:rPr>
        <w:fldChar w:fldCharType="separate"/>
      </w:r>
      <w:r w:rsidR="009A2816" w:rsidRPr="00C22F21">
        <w:rPr>
          <w:rFonts w:ascii="Arial Narrow" w:hAnsi="Arial Narrow"/>
          <w:sz w:val="24"/>
          <w:szCs w:val="24"/>
        </w:rPr>
        <w:t xml:space="preserve">Box </w:t>
      </w:r>
      <w:r w:rsidR="009A2816">
        <w:rPr>
          <w:rFonts w:ascii="Arial Narrow" w:hAnsi="Arial Narrow"/>
          <w:sz w:val="24"/>
          <w:szCs w:val="24"/>
        </w:rPr>
        <w:t>2</w:t>
      </w:r>
      <w:r>
        <w:rPr>
          <w:rFonts w:ascii="Arial Narrow" w:hAnsi="Arial Narrow"/>
          <w:sz w:val="24"/>
          <w:szCs w:val="24"/>
        </w:rPr>
        <w:fldChar w:fldCharType="end"/>
      </w:r>
      <w:r>
        <w:rPr>
          <w:rFonts w:ascii="Arial Narrow" w:hAnsi="Arial Narrow"/>
          <w:sz w:val="24"/>
          <w:szCs w:val="24"/>
        </w:rPr>
        <w:t xml:space="preserve"> </w:t>
      </w:r>
      <w:r w:rsidR="0010022F">
        <w:rPr>
          <w:rFonts w:ascii="Arial Narrow" w:hAnsi="Arial Narrow"/>
          <w:sz w:val="24"/>
          <w:szCs w:val="24"/>
        </w:rPr>
        <w:t>lists other actions the City could consider to support its building priorities.</w:t>
      </w:r>
      <w:r w:rsidR="002206D2">
        <w:rPr>
          <w:rFonts w:ascii="Arial Narrow" w:hAnsi="Arial Narrow"/>
          <w:sz w:val="24"/>
          <w:szCs w:val="24"/>
        </w:rPr>
        <w:t xml:space="preserve"> Action numbers (e.g. B.1.2) correspond to the strategies and actions table found in the Appendix of the Playbook.</w:t>
      </w:r>
    </w:p>
    <w:tbl>
      <w:tblPr>
        <w:tblStyle w:val="GridTable4-Accent6"/>
        <w:tblW w:w="0" w:type="auto"/>
        <w:tblLook w:val="04A0" w:firstRow="1" w:lastRow="0" w:firstColumn="1" w:lastColumn="0" w:noHBand="0" w:noVBand="1"/>
      </w:tblPr>
      <w:tblGrid>
        <w:gridCol w:w="9350"/>
      </w:tblGrid>
      <w:tr w:rsidR="00DC6890" w14:paraId="2B0EEFF2" w14:textId="77777777" w:rsidTr="00CB3A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2AD43C02" w14:textId="15CFE29A" w:rsidR="00DC6890" w:rsidRDefault="00DC6890" w:rsidP="00CB3ABE">
            <w:pPr>
              <w:rPr>
                <w:rFonts w:ascii="Arial Narrow" w:hAnsi="Arial Narrow"/>
                <w:sz w:val="24"/>
                <w:szCs w:val="24"/>
              </w:rPr>
            </w:pPr>
            <w:bookmarkStart w:id="30" w:name="_Ref459821650"/>
            <w:r w:rsidRPr="00C22F21">
              <w:rPr>
                <w:rFonts w:ascii="Arial Narrow" w:hAnsi="Arial Narrow"/>
                <w:sz w:val="24"/>
                <w:szCs w:val="24"/>
              </w:rPr>
              <w:t xml:space="preserve">Box </w:t>
            </w:r>
            <w:r w:rsidRPr="00C22F21">
              <w:rPr>
                <w:rFonts w:ascii="Arial Narrow" w:hAnsi="Arial Narrow"/>
                <w:sz w:val="24"/>
                <w:szCs w:val="24"/>
              </w:rPr>
              <w:fldChar w:fldCharType="begin"/>
            </w:r>
            <w:r w:rsidRPr="00C22F21">
              <w:rPr>
                <w:rFonts w:ascii="Arial Narrow" w:hAnsi="Arial Narrow"/>
                <w:sz w:val="24"/>
                <w:szCs w:val="24"/>
              </w:rPr>
              <w:instrText xml:space="preserve"> SEQ Box \* ARABIC </w:instrText>
            </w:r>
            <w:r w:rsidRPr="00C22F21">
              <w:rPr>
                <w:rFonts w:ascii="Arial Narrow" w:hAnsi="Arial Narrow"/>
                <w:sz w:val="24"/>
                <w:szCs w:val="24"/>
              </w:rPr>
              <w:fldChar w:fldCharType="separate"/>
            </w:r>
            <w:r w:rsidR="009A2816">
              <w:rPr>
                <w:rFonts w:ascii="Arial Narrow" w:hAnsi="Arial Narrow"/>
                <w:noProof/>
                <w:sz w:val="24"/>
                <w:szCs w:val="24"/>
              </w:rPr>
              <w:t>2</w:t>
            </w:r>
            <w:r w:rsidRPr="00C22F21">
              <w:rPr>
                <w:rFonts w:ascii="Arial Narrow" w:hAnsi="Arial Narrow"/>
                <w:sz w:val="24"/>
                <w:szCs w:val="24"/>
              </w:rPr>
              <w:fldChar w:fldCharType="end"/>
            </w:r>
            <w:bookmarkEnd w:id="30"/>
            <w:r w:rsidRPr="00C22F21">
              <w:rPr>
                <w:rFonts w:ascii="Arial Narrow" w:hAnsi="Arial Narrow"/>
                <w:sz w:val="24"/>
                <w:szCs w:val="24"/>
              </w:rPr>
              <w:t xml:space="preserve"> </w:t>
            </w:r>
            <w:r>
              <w:rPr>
                <w:rFonts w:ascii="Arial Narrow" w:hAnsi="Arial Narrow"/>
                <w:sz w:val="24"/>
                <w:szCs w:val="24"/>
              </w:rPr>
              <w:t xml:space="preserve">Other Relevant </w:t>
            </w:r>
            <w:r w:rsidR="0016430E">
              <w:rPr>
                <w:rFonts w:ascii="Arial Narrow" w:hAnsi="Arial Narrow"/>
                <w:sz w:val="24"/>
                <w:szCs w:val="24"/>
              </w:rPr>
              <w:t xml:space="preserve">Building </w:t>
            </w:r>
            <w:r>
              <w:rPr>
                <w:rFonts w:ascii="Arial Narrow" w:hAnsi="Arial Narrow"/>
                <w:sz w:val="24"/>
                <w:szCs w:val="24"/>
              </w:rPr>
              <w:t>Actions from the Playbook</w:t>
            </w:r>
          </w:p>
        </w:tc>
      </w:tr>
      <w:tr w:rsidR="00DC6890" w14:paraId="5A74AF4C" w14:textId="77777777"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4A9C6E8F" w14:textId="57AC96A3" w:rsidR="00DC6890" w:rsidRDefault="002206D2" w:rsidP="00DC6890">
            <w:pPr>
              <w:ind w:left="29"/>
              <w:rPr>
                <w:rFonts w:ascii="Arial Narrow" w:hAnsi="Arial Narrow"/>
                <w:b w:val="0"/>
                <w:sz w:val="24"/>
                <w:szCs w:val="24"/>
              </w:rPr>
            </w:pPr>
            <w:r w:rsidRPr="002206D2">
              <w:rPr>
                <w:rFonts w:ascii="Arial Narrow" w:hAnsi="Arial Narrow"/>
                <w:b w:val="0"/>
                <w:sz w:val="24"/>
                <w:szCs w:val="24"/>
              </w:rPr>
              <w:t>B.1.2. Promote building energy rating systems (commercial and residential)</w:t>
            </w:r>
          </w:p>
          <w:p w14:paraId="49A3A774" w14:textId="2CABDA2A" w:rsidR="002206D2" w:rsidRPr="00DC6890" w:rsidRDefault="002206D2" w:rsidP="00DC6890">
            <w:pPr>
              <w:ind w:left="29"/>
              <w:rPr>
                <w:rFonts w:ascii="Arial Narrow" w:hAnsi="Arial Narrow"/>
                <w:b w:val="0"/>
                <w:sz w:val="24"/>
                <w:szCs w:val="24"/>
              </w:rPr>
            </w:pPr>
            <w:r w:rsidRPr="002206D2">
              <w:rPr>
                <w:rFonts w:ascii="Arial Narrow" w:hAnsi="Arial Narrow"/>
                <w:b w:val="0"/>
                <w:sz w:val="24"/>
                <w:szCs w:val="24"/>
              </w:rPr>
              <w:t xml:space="preserve">B.1.4. Promote voluntary “stretch” building energy conservation codes and green-building </w:t>
            </w:r>
            <w:r>
              <w:rPr>
                <w:rFonts w:ascii="Arial Narrow" w:hAnsi="Arial Narrow"/>
                <w:b w:val="0"/>
                <w:sz w:val="24"/>
                <w:szCs w:val="24"/>
              </w:rPr>
              <w:t>principles by providing informa</w:t>
            </w:r>
            <w:r w:rsidRPr="002206D2">
              <w:rPr>
                <w:rFonts w:ascii="Arial Narrow" w:hAnsi="Arial Narrow"/>
                <w:b w:val="0"/>
                <w:sz w:val="24"/>
                <w:szCs w:val="24"/>
              </w:rPr>
              <w:t>tion and technical assistance</w:t>
            </w:r>
          </w:p>
          <w:p w14:paraId="2CFA6037" w14:textId="6B081AE8" w:rsidR="002206D2" w:rsidRPr="002206D2" w:rsidRDefault="002206D2" w:rsidP="002206D2">
            <w:pPr>
              <w:ind w:left="29"/>
              <w:rPr>
                <w:rFonts w:ascii="Arial Narrow" w:hAnsi="Arial Narrow"/>
                <w:b w:val="0"/>
                <w:sz w:val="24"/>
                <w:szCs w:val="24"/>
              </w:rPr>
            </w:pPr>
            <w:r w:rsidRPr="002206D2">
              <w:rPr>
                <w:rFonts w:ascii="Arial Narrow" w:hAnsi="Arial Narrow"/>
                <w:b w:val="0"/>
                <w:sz w:val="24"/>
                <w:szCs w:val="24"/>
              </w:rPr>
              <w:t xml:space="preserve">B.1.5. Promote “cool roofs”, air tightness testing, and other </w:t>
            </w:r>
            <w:r>
              <w:rPr>
                <w:rFonts w:ascii="Arial Narrow" w:hAnsi="Arial Narrow"/>
                <w:b w:val="0"/>
                <w:sz w:val="24"/>
                <w:szCs w:val="24"/>
              </w:rPr>
              <w:t>low-cost energy conservation ap</w:t>
            </w:r>
            <w:r w:rsidRPr="002206D2">
              <w:rPr>
                <w:rFonts w:ascii="Arial Narrow" w:hAnsi="Arial Narrow"/>
                <w:b w:val="0"/>
                <w:sz w:val="24"/>
                <w:szCs w:val="24"/>
              </w:rPr>
              <w:t>proaches</w:t>
            </w:r>
          </w:p>
          <w:p w14:paraId="5C368AA6" w14:textId="77777777" w:rsidR="002206D2" w:rsidRDefault="002206D2" w:rsidP="002206D2">
            <w:pPr>
              <w:ind w:left="29"/>
              <w:rPr>
                <w:rFonts w:ascii="Arial Narrow" w:hAnsi="Arial Narrow"/>
                <w:b w:val="0"/>
                <w:sz w:val="24"/>
                <w:szCs w:val="24"/>
              </w:rPr>
            </w:pPr>
            <w:r w:rsidRPr="002206D2">
              <w:rPr>
                <w:rFonts w:ascii="Arial Narrow" w:hAnsi="Arial Narrow"/>
                <w:b w:val="0"/>
                <w:sz w:val="24"/>
                <w:szCs w:val="24"/>
              </w:rPr>
              <w:t>B.1.6. Support best practice information sharing among building owners</w:t>
            </w:r>
          </w:p>
          <w:p w14:paraId="063DC96A" w14:textId="77777777" w:rsidR="002206D2" w:rsidRDefault="002206D2" w:rsidP="00DC6890">
            <w:pPr>
              <w:ind w:left="29"/>
              <w:rPr>
                <w:rFonts w:ascii="Arial Narrow" w:hAnsi="Arial Narrow"/>
                <w:b w:val="0"/>
                <w:sz w:val="24"/>
                <w:szCs w:val="24"/>
              </w:rPr>
            </w:pPr>
            <w:r w:rsidRPr="002206D2">
              <w:rPr>
                <w:rFonts w:ascii="Arial Narrow" w:hAnsi="Arial Narrow"/>
                <w:b w:val="0"/>
                <w:sz w:val="24"/>
                <w:szCs w:val="24"/>
              </w:rPr>
              <w:t>B.2.3. Promote green leasing for commercial buildings that enable a fair proportion of costs/benefits to be allocated to both tenants and landlords</w:t>
            </w:r>
          </w:p>
          <w:p w14:paraId="181C6CF4" w14:textId="77777777" w:rsidR="00997695" w:rsidRPr="008751AD" w:rsidRDefault="00997695" w:rsidP="00997695">
            <w:pPr>
              <w:ind w:left="29"/>
              <w:rPr>
                <w:rFonts w:ascii="Arial Narrow" w:hAnsi="Arial Narrow"/>
                <w:b w:val="0"/>
                <w:sz w:val="24"/>
                <w:szCs w:val="24"/>
              </w:rPr>
            </w:pPr>
            <w:r w:rsidRPr="008751AD">
              <w:rPr>
                <w:rFonts w:ascii="Arial Narrow" w:hAnsi="Arial Narrow"/>
                <w:b w:val="0"/>
                <w:sz w:val="24"/>
                <w:szCs w:val="24"/>
              </w:rPr>
              <w:t>B.2.4. Provide energy management resources to support organizations in managing energy and emissions (e.g. shared energy managers)</w:t>
            </w:r>
          </w:p>
          <w:p w14:paraId="0040AB5E" w14:textId="77777777" w:rsidR="002206D2" w:rsidRDefault="002206D2" w:rsidP="00DC6890">
            <w:pPr>
              <w:ind w:left="29"/>
              <w:rPr>
                <w:rFonts w:ascii="Arial Narrow" w:hAnsi="Arial Narrow"/>
                <w:b w:val="0"/>
                <w:sz w:val="24"/>
                <w:szCs w:val="24"/>
              </w:rPr>
            </w:pPr>
            <w:r w:rsidRPr="002206D2">
              <w:rPr>
                <w:rFonts w:ascii="Arial Narrow" w:hAnsi="Arial Narrow"/>
                <w:b w:val="0"/>
                <w:sz w:val="24"/>
                <w:szCs w:val="24"/>
              </w:rPr>
              <w:t>B.4.1. Offer financial incentives to increase adoption of specific, strategically important technologies (e.g. to enable decarbonization)</w:t>
            </w:r>
          </w:p>
          <w:p w14:paraId="0FD36901" w14:textId="77777777" w:rsidR="002206D2" w:rsidRDefault="002206D2" w:rsidP="00DC6890">
            <w:pPr>
              <w:ind w:left="29"/>
              <w:rPr>
                <w:rFonts w:ascii="Arial Narrow" w:hAnsi="Arial Narrow"/>
                <w:b w:val="0"/>
                <w:sz w:val="24"/>
                <w:szCs w:val="24"/>
              </w:rPr>
            </w:pPr>
            <w:r w:rsidRPr="002206D2">
              <w:rPr>
                <w:rFonts w:ascii="Arial Narrow" w:hAnsi="Arial Narrow"/>
                <w:b w:val="0"/>
                <w:sz w:val="24"/>
                <w:szCs w:val="24"/>
              </w:rPr>
              <w:t>B.5.1. Improve access to specialized financing to pay for ef¬ficiency improvements (e.g. green bank, PACE financing, carbon tax with distribution fund)</w:t>
            </w:r>
          </w:p>
          <w:p w14:paraId="3EC3F7A5" w14:textId="77777777" w:rsidR="002206D2" w:rsidRDefault="002206D2" w:rsidP="00DC6890">
            <w:pPr>
              <w:ind w:left="29"/>
              <w:rPr>
                <w:rFonts w:ascii="Arial Narrow" w:hAnsi="Arial Narrow"/>
                <w:b w:val="0"/>
                <w:sz w:val="24"/>
                <w:szCs w:val="24"/>
              </w:rPr>
            </w:pPr>
            <w:r w:rsidRPr="002206D2">
              <w:rPr>
                <w:rFonts w:ascii="Arial Narrow" w:hAnsi="Arial Narrow"/>
                <w:b w:val="0"/>
                <w:sz w:val="24"/>
                <w:szCs w:val="24"/>
              </w:rPr>
              <w:t>B.6.2. Promote supportive market mechanisms such as building appraisal and mortgage underwriting that capture the value of investments in energy efficiency</w:t>
            </w:r>
          </w:p>
          <w:p w14:paraId="4B4711CA" w14:textId="77777777" w:rsidR="002206D2" w:rsidRPr="002206D2" w:rsidRDefault="002206D2" w:rsidP="002206D2">
            <w:pPr>
              <w:ind w:left="29"/>
              <w:rPr>
                <w:rFonts w:ascii="Arial Narrow" w:hAnsi="Arial Narrow"/>
                <w:b w:val="0"/>
                <w:sz w:val="24"/>
                <w:szCs w:val="24"/>
              </w:rPr>
            </w:pPr>
            <w:r w:rsidRPr="002206D2">
              <w:rPr>
                <w:rFonts w:ascii="Arial Narrow" w:hAnsi="Arial Narrow"/>
                <w:b w:val="0"/>
                <w:sz w:val="24"/>
                <w:szCs w:val="24"/>
              </w:rPr>
              <w:t xml:space="preserve">B.7.1. Support efforts to train building operators in energy efficiency best practices </w:t>
            </w:r>
          </w:p>
          <w:p w14:paraId="20E121D2" w14:textId="77777777" w:rsidR="002206D2" w:rsidRDefault="002206D2" w:rsidP="002206D2">
            <w:pPr>
              <w:ind w:left="29"/>
              <w:rPr>
                <w:rFonts w:ascii="Arial Narrow" w:hAnsi="Arial Narrow"/>
                <w:b w:val="0"/>
                <w:sz w:val="24"/>
                <w:szCs w:val="24"/>
              </w:rPr>
            </w:pPr>
            <w:r w:rsidRPr="002206D2">
              <w:rPr>
                <w:rFonts w:ascii="Arial Narrow" w:hAnsi="Arial Narrow"/>
                <w:b w:val="0"/>
                <w:sz w:val="24"/>
                <w:szCs w:val="24"/>
              </w:rPr>
              <w:t xml:space="preserve">B.7.2. Invest in the sustainable buildings sector to improve the capacity of local or regional industry members to market, install, and maintain the technologies necessary for decarbonization </w:t>
            </w:r>
          </w:p>
          <w:p w14:paraId="3ADF06A9" w14:textId="77777777" w:rsidR="002206D2" w:rsidRDefault="002206D2" w:rsidP="00DC6890">
            <w:pPr>
              <w:ind w:left="29"/>
              <w:rPr>
                <w:rFonts w:ascii="Arial Narrow" w:hAnsi="Arial Narrow"/>
                <w:b w:val="0"/>
                <w:sz w:val="24"/>
                <w:szCs w:val="24"/>
              </w:rPr>
            </w:pPr>
            <w:r w:rsidRPr="002206D2">
              <w:rPr>
                <w:rFonts w:ascii="Arial Narrow" w:hAnsi="Arial Narrow"/>
                <w:b w:val="0"/>
                <w:sz w:val="24"/>
                <w:szCs w:val="24"/>
              </w:rPr>
              <w:t>B.8.2. Pilot new building technologies on city buildings</w:t>
            </w:r>
          </w:p>
          <w:p w14:paraId="2044E83B" w14:textId="77777777" w:rsidR="002206D2" w:rsidRPr="002206D2" w:rsidRDefault="002206D2" w:rsidP="002206D2">
            <w:pPr>
              <w:ind w:left="29"/>
              <w:rPr>
                <w:rFonts w:ascii="Arial Narrow" w:hAnsi="Arial Narrow"/>
                <w:b w:val="0"/>
                <w:sz w:val="24"/>
                <w:szCs w:val="24"/>
              </w:rPr>
            </w:pPr>
            <w:r w:rsidRPr="002206D2">
              <w:rPr>
                <w:rFonts w:ascii="Arial Narrow" w:hAnsi="Arial Narrow"/>
                <w:b w:val="0"/>
                <w:sz w:val="24"/>
                <w:szCs w:val="24"/>
              </w:rPr>
              <w:t>B.10.1. Implement Municipal Strategic Energy Management programs to decrease energy consumption and GHG emissions in municipal government buildings</w:t>
            </w:r>
          </w:p>
          <w:p w14:paraId="0E8DE80B" w14:textId="77777777" w:rsidR="002206D2" w:rsidRPr="002206D2" w:rsidRDefault="002206D2" w:rsidP="002206D2">
            <w:pPr>
              <w:ind w:left="29"/>
              <w:rPr>
                <w:rFonts w:ascii="Arial Narrow" w:hAnsi="Arial Narrow"/>
                <w:b w:val="0"/>
                <w:sz w:val="24"/>
                <w:szCs w:val="24"/>
              </w:rPr>
            </w:pPr>
            <w:r w:rsidRPr="002206D2">
              <w:rPr>
                <w:rFonts w:ascii="Arial Narrow" w:hAnsi="Arial Narrow"/>
                <w:b w:val="0"/>
                <w:sz w:val="24"/>
                <w:szCs w:val="24"/>
              </w:rPr>
              <w:t>B.10.2. Conduct deep retrofitting combined with installation of on-site renewable energy supply</w:t>
            </w:r>
          </w:p>
          <w:p w14:paraId="5A4CCFFB" w14:textId="77777777" w:rsidR="002206D2" w:rsidRDefault="002206D2" w:rsidP="002206D2">
            <w:pPr>
              <w:ind w:left="29"/>
              <w:rPr>
                <w:rFonts w:ascii="Arial Narrow" w:hAnsi="Arial Narrow"/>
                <w:b w:val="0"/>
                <w:sz w:val="24"/>
                <w:szCs w:val="24"/>
              </w:rPr>
            </w:pPr>
            <w:r w:rsidRPr="002206D2">
              <w:rPr>
                <w:rFonts w:ascii="Arial Narrow" w:hAnsi="Arial Narrow"/>
                <w:b w:val="0"/>
                <w:sz w:val="24"/>
                <w:szCs w:val="24"/>
              </w:rPr>
              <w:t>B.10.3. Improve building operations and preventative maintenance</w:t>
            </w:r>
          </w:p>
          <w:p w14:paraId="593C3C76" w14:textId="77777777" w:rsidR="002206D2" w:rsidRDefault="002206D2" w:rsidP="00DC6890">
            <w:pPr>
              <w:ind w:left="29"/>
              <w:rPr>
                <w:rFonts w:ascii="Arial Narrow" w:hAnsi="Arial Narrow"/>
                <w:b w:val="0"/>
                <w:sz w:val="24"/>
                <w:szCs w:val="24"/>
              </w:rPr>
            </w:pPr>
            <w:r w:rsidRPr="002206D2">
              <w:rPr>
                <w:rFonts w:ascii="Arial Narrow" w:hAnsi="Arial Narrow"/>
                <w:b w:val="0"/>
                <w:sz w:val="24"/>
                <w:szCs w:val="24"/>
              </w:rPr>
              <w:t>B.12.3. Require sub-metering</w:t>
            </w:r>
          </w:p>
          <w:p w14:paraId="64D0AFF2" w14:textId="674AFBCB" w:rsidR="00DC6890" w:rsidRPr="00DC6890" w:rsidRDefault="002206D2" w:rsidP="00DC6890">
            <w:pPr>
              <w:ind w:left="29"/>
              <w:rPr>
                <w:rFonts w:ascii="Arial Narrow" w:hAnsi="Arial Narrow"/>
                <w:b w:val="0"/>
                <w:sz w:val="24"/>
                <w:szCs w:val="24"/>
              </w:rPr>
            </w:pPr>
            <w:r w:rsidRPr="002206D2">
              <w:rPr>
                <w:rFonts w:ascii="Arial Narrow" w:hAnsi="Arial Narrow"/>
                <w:b w:val="0"/>
                <w:sz w:val="24"/>
                <w:szCs w:val="24"/>
              </w:rPr>
              <w:t>B.13.3. Implement a program or office to increase code compliance</w:t>
            </w:r>
          </w:p>
          <w:p w14:paraId="76EB3C94" w14:textId="77777777" w:rsidR="002206D2" w:rsidRDefault="002206D2" w:rsidP="00DC6890">
            <w:pPr>
              <w:ind w:left="29"/>
              <w:rPr>
                <w:rFonts w:ascii="Arial Narrow" w:hAnsi="Arial Narrow"/>
                <w:b w:val="0"/>
                <w:sz w:val="24"/>
                <w:szCs w:val="24"/>
              </w:rPr>
            </w:pPr>
            <w:r w:rsidRPr="002206D2">
              <w:rPr>
                <w:rFonts w:ascii="Arial Narrow" w:hAnsi="Arial Narrow"/>
                <w:b w:val="0"/>
                <w:sz w:val="24"/>
                <w:szCs w:val="24"/>
              </w:rPr>
              <w:t>B.14.4. Require higher standards for energy efficiency of appliances</w:t>
            </w:r>
          </w:p>
          <w:p w14:paraId="15C8FBE8" w14:textId="269195CB" w:rsidR="00DC6890" w:rsidRDefault="002206D2" w:rsidP="00DC6890">
            <w:pPr>
              <w:ind w:left="29"/>
              <w:rPr>
                <w:rFonts w:ascii="Arial Narrow" w:hAnsi="Arial Narrow"/>
                <w:sz w:val="24"/>
                <w:szCs w:val="24"/>
              </w:rPr>
            </w:pPr>
            <w:r w:rsidRPr="002206D2">
              <w:rPr>
                <w:rFonts w:ascii="Arial Narrow" w:hAnsi="Arial Narrow"/>
                <w:b w:val="0"/>
                <w:sz w:val="24"/>
                <w:szCs w:val="24"/>
              </w:rPr>
              <w:t>B.14.5. Require energy performance check-ins and/or improvement actions (e.g. audit, recommissioning) at designated time intervals (e.g. every 5 years)</w:t>
            </w:r>
          </w:p>
        </w:tc>
      </w:tr>
    </w:tbl>
    <w:p w14:paraId="27D9BFCF" w14:textId="6D1317D9" w:rsidR="00D76A82" w:rsidRDefault="00D76A82" w:rsidP="00D76A82"/>
    <w:p w14:paraId="1086D76C" w14:textId="77777777" w:rsidR="00D76A82" w:rsidRDefault="00D76A82">
      <w:r>
        <w:br w:type="page"/>
      </w:r>
    </w:p>
    <w:p w14:paraId="0E97CFF4" w14:textId="77777777" w:rsidR="000F1A8B" w:rsidRDefault="000F1A8B" w:rsidP="00CB3ABE">
      <w:pPr>
        <w:pStyle w:val="Heading3"/>
      </w:pPr>
      <w:bookmarkStart w:id="31" w:name="_Toc460349749"/>
      <w:r w:rsidRPr="005E0DBD">
        <w:t>Transportation</w:t>
      </w:r>
      <w:bookmarkEnd w:id="31"/>
    </w:p>
    <w:tbl>
      <w:tblPr>
        <w:tblStyle w:val="GridTable4-Accent4"/>
        <w:tblW w:w="0" w:type="auto"/>
        <w:tblLook w:val="04A0" w:firstRow="1" w:lastRow="0" w:firstColumn="1" w:lastColumn="0" w:noHBand="0" w:noVBand="1"/>
      </w:tblPr>
      <w:tblGrid>
        <w:gridCol w:w="9350"/>
      </w:tblGrid>
      <w:tr w:rsidR="00DC6890" w14:paraId="66321374" w14:textId="77777777" w:rsidTr="00CB3A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0A83326C" w14:textId="2EC7B2DB" w:rsidR="00DC6890" w:rsidRDefault="004038D5" w:rsidP="004038D5">
            <w:pPr>
              <w:tabs>
                <w:tab w:val="left" w:pos="1909"/>
              </w:tabs>
              <w:jc w:val="both"/>
              <w:rPr>
                <w:rFonts w:ascii="Arial Narrow" w:hAnsi="Arial Narrow"/>
                <w:sz w:val="24"/>
                <w:szCs w:val="24"/>
              </w:rPr>
            </w:pPr>
            <w:r w:rsidRPr="00A00708">
              <w:rPr>
                <w:rFonts w:ascii="Arial Narrow" w:hAnsi="Arial Narrow"/>
                <w:sz w:val="24"/>
                <w:szCs w:val="24"/>
              </w:rPr>
              <w:t>Priority Focus</w:t>
            </w:r>
            <w:r>
              <w:rPr>
                <w:rFonts w:ascii="Arial Narrow" w:hAnsi="Arial Narrow"/>
                <w:sz w:val="24"/>
                <w:szCs w:val="24"/>
              </w:rPr>
              <w:t xml:space="preserve"> to Achieve Decarbonization</w:t>
            </w:r>
          </w:p>
        </w:tc>
      </w:tr>
      <w:tr w:rsidR="00DC6890" w14:paraId="0359DD03" w14:textId="77777777"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26B4A2E5" w14:textId="15711AE4" w:rsidR="00DC6890" w:rsidRPr="00DC6890" w:rsidRDefault="00DC6890" w:rsidP="00EC0FCC">
            <w:pPr>
              <w:pStyle w:val="ListParagraph"/>
              <w:numPr>
                <w:ilvl w:val="0"/>
                <w:numId w:val="10"/>
              </w:numPr>
              <w:ind w:left="454" w:hanging="425"/>
              <w:jc w:val="both"/>
              <w:rPr>
                <w:rFonts w:ascii="Arial Narrow" w:hAnsi="Arial Narrow"/>
                <w:sz w:val="24"/>
                <w:szCs w:val="24"/>
              </w:rPr>
            </w:pPr>
            <w:r>
              <w:rPr>
                <w:rFonts w:ascii="Arial Narrow" w:hAnsi="Arial Narrow"/>
                <w:sz w:val="24"/>
                <w:szCs w:val="24"/>
              </w:rPr>
              <w:t xml:space="preserve">Use land use planning and urban design powers to ensure neighborhoods and </w:t>
            </w:r>
            <w:r w:rsidRPr="00DC6890">
              <w:rPr>
                <w:rFonts w:ascii="Arial Narrow" w:hAnsi="Arial Narrow"/>
                <w:sz w:val="24"/>
                <w:szCs w:val="24"/>
              </w:rPr>
              <w:t>development</w:t>
            </w:r>
            <w:r>
              <w:rPr>
                <w:rFonts w:ascii="Arial Narrow" w:hAnsi="Arial Narrow"/>
                <w:sz w:val="24"/>
                <w:szCs w:val="24"/>
              </w:rPr>
              <w:t>s</w:t>
            </w:r>
            <w:r w:rsidRPr="00DC6890">
              <w:rPr>
                <w:rFonts w:ascii="Arial Narrow" w:hAnsi="Arial Narrow"/>
                <w:sz w:val="24"/>
                <w:szCs w:val="24"/>
              </w:rPr>
              <w:t xml:space="preserve"> support transit, biking, </w:t>
            </w:r>
            <w:r>
              <w:rPr>
                <w:rFonts w:ascii="Arial Narrow" w:hAnsi="Arial Narrow"/>
                <w:sz w:val="24"/>
                <w:szCs w:val="24"/>
              </w:rPr>
              <w:t xml:space="preserve">and </w:t>
            </w:r>
            <w:r w:rsidRPr="00DC6890">
              <w:rPr>
                <w:rFonts w:ascii="Arial Narrow" w:hAnsi="Arial Narrow"/>
                <w:sz w:val="24"/>
                <w:szCs w:val="24"/>
              </w:rPr>
              <w:t>walking</w:t>
            </w:r>
          </w:p>
          <w:p w14:paraId="7ADA03FA" w14:textId="5EC3758E" w:rsidR="00DC6890" w:rsidRPr="00DC6890" w:rsidRDefault="00DC6890" w:rsidP="00EC0FCC">
            <w:pPr>
              <w:pStyle w:val="ListParagraph"/>
              <w:numPr>
                <w:ilvl w:val="0"/>
                <w:numId w:val="10"/>
              </w:numPr>
              <w:ind w:left="454" w:hanging="425"/>
              <w:jc w:val="both"/>
              <w:rPr>
                <w:rFonts w:ascii="Arial Narrow" w:hAnsi="Arial Narrow"/>
                <w:sz w:val="24"/>
                <w:szCs w:val="24"/>
              </w:rPr>
            </w:pPr>
            <w:r w:rsidRPr="00DC6890">
              <w:rPr>
                <w:rFonts w:ascii="Arial Narrow" w:hAnsi="Arial Narrow"/>
                <w:sz w:val="24"/>
                <w:szCs w:val="24"/>
              </w:rPr>
              <w:t xml:space="preserve">Mandate </w:t>
            </w:r>
            <w:r>
              <w:rPr>
                <w:rFonts w:ascii="Arial Narrow" w:hAnsi="Arial Narrow"/>
                <w:sz w:val="24"/>
                <w:szCs w:val="24"/>
              </w:rPr>
              <w:t xml:space="preserve">electric vehicle </w:t>
            </w:r>
            <w:r w:rsidRPr="00DC6890">
              <w:rPr>
                <w:rFonts w:ascii="Arial Narrow" w:hAnsi="Arial Narrow"/>
                <w:sz w:val="24"/>
                <w:szCs w:val="24"/>
              </w:rPr>
              <w:t>readiness in buildings</w:t>
            </w:r>
            <w:r>
              <w:rPr>
                <w:rFonts w:ascii="Arial Narrow" w:hAnsi="Arial Narrow"/>
                <w:sz w:val="24"/>
                <w:szCs w:val="24"/>
              </w:rPr>
              <w:t xml:space="preserve"> and parking lots</w:t>
            </w:r>
          </w:p>
          <w:p w14:paraId="4A92F8A6" w14:textId="35C196D8" w:rsidR="00DC6890" w:rsidRPr="00CC3B23" w:rsidRDefault="00DC6890" w:rsidP="00EC0FCC">
            <w:pPr>
              <w:pStyle w:val="ListParagraph"/>
              <w:numPr>
                <w:ilvl w:val="0"/>
                <w:numId w:val="10"/>
              </w:numPr>
              <w:ind w:left="454" w:hanging="425"/>
              <w:jc w:val="both"/>
              <w:rPr>
                <w:rFonts w:ascii="Arial Narrow" w:hAnsi="Arial Narrow"/>
                <w:sz w:val="24"/>
                <w:szCs w:val="24"/>
              </w:rPr>
            </w:pPr>
            <w:r w:rsidRPr="00CB3ABE">
              <w:rPr>
                <w:rFonts w:ascii="Arial Narrow" w:hAnsi="Arial Narrow"/>
                <w:sz w:val="24"/>
                <w:szCs w:val="24"/>
              </w:rPr>
              <w:t xml:space="preserve">Lobby </w:t>
            </w:r>
            <w:r>
              <w:rPr>
                <w:rFonts w:ascii="Arial Narrow" w:hAnsi="Arial Narrow"/>
                <w:sz w:val="24"/>
                <w:szCs w:val="24"/>
              </w:rPr>
              <w:t xml:space="preserve">the </w:t>
            </w:r>
            <w:r w:rsidRPr="00CB3ABE">
              <w:rPr>
                <w:rFonts w:ascii="Arial Narrow" w:hAnsi="Arial Narrow"/>
                <w:sz w:val="24"/>
                <w:szCs w:val="24"/>
              </w:rPr>
              <w:t xml:space="preserve">state </w:t>
            </w:r>
            <w:r>
              <w:rPr>
                <w:rFonts w:ascii="Arial Narrow" w:hAnsi="Arial Narrow"/>
                <w:sz w:val="24"/>
                <w:szCs w:val="24"/>
              </w:rPr>
              <w:t xml:space="preserve">government </w:t>
            </w:r>
            <w:r w:rsidRPr="00CB3ABE">
              <w:rPr>
                <w:rFonts w:ascii="Arial Narrow" w:hAnsi="Arial Narrow"/>
                <w:sz w:val="24"/>
                <w:szCs w:val="24"/>
              </w:rPr>
              <w:t xml:space="preserve">to adopt </w:t>
            </w:r>
            <w:r>
              <w:rPr>
                <w:rFonts w:ascii="Arial Narrow" w:hAnsi="Arial Narrow"/>
                <w:sz w:val="24"/>
                <w:szCs w:val="24"/>
              </w:rPr>
              <w:t xml:space="preserve">California’s zero emission vehicle </w:t>
            </w:r>
            <w:r w:rsidRPr="00CB3ABE">
              <w:rPr>
                <w:rFonts w:ascii="Arial Narrow" w:hAnsi="Arial Narrow"/>
                <w:sz w:val="24"/>
                <w:szCs w:val="24"/>
              </w:rPr>
              <w:t>mandate</w:t>
            </w:r>
          </w:p>
        </w:tc>
      </w:tr>
    </w:tbl>
    <w:p w14:paraId="322310DF" w14:textId="7DF0D04B" w:rsidR="003869C1" w:rsidRPr="00E55C32" w:rsidRDefault="0095504F" w:rsidP="00CB3ABE">
      <w:pPr>
        <w:spacing w:before="240"/>
        <w:jc w:val="both"/>
        <w:rPr>
          <w:rFonts w:ascii="Arial Narrow" w:hAnsi="Arial Narrow"/>
          <w:sz w:val="24"/>
        </w:rPr>
      </w:pPr>
      <w:r>
        <w:rPr>
          <w:rFonts w:ascii="Arial Narrow" w:hAnsi="Arial Narrow"/>
          <w:sz w:val="24"/>
        </w:rPr>
        <w:t>D</w:t>
      </w:r>
      <w:r w:rsidR="003869C1" w:rsidRPr="00E55C32">
        <w:rPr>
          <w:rFonts w:ascii="Arial Narrow" w:hAnsi="Arial Narrow"/>
          <w:sz w:val="24"/>
        </w:rPr>
        <w:t>ecarboni</w:t>
      </w:r>
      <w:r w:rsidR="00234687">
        <w:rPr>
          <w:rFonts w:ascii="Arial Narrow" w:hAnsi="Arial Narrow"/>
          <w:sz w:val="24"/>
        </w:rPr>
        <w:t>zing</w:t>
      </w:r>
      <w:r w:rsidR="003869C1" w:rsidRPr="00E55C32">
        <w:rPr>
          <w:rFonts w:ascii="Arial Narrow" w:hAnsi="Arial Narrow"/>
          <w:sz w:val="24"/>
        </w:rPr>
        <w:t xml:space="preserve"> East Arapahoe </w:t>
      </w:r>
      <w:r w:rsidR="0010022F">
        <w:rPr>
          <w:rFonts w:ascii="Arial Narrow" w:hAnsi="Arial Narrow"/>
          <w:sz w:val="24"/>
        </w:rPr>
        <w:t xml:space="preserve">(and the rest of the city) </w:t>
      </w:r>
      <w:r w:rsidR="003869C1" w:rsidRPr="00E55C32">
        <w:rPr>
          <w:rFonts w:ascii="Arial Narrow" w:hAnsi="Arial Narrow"/>
          <w:sz w:val="24"/>
        </w:rPr>
        <w:t>require</w:t>
      </w:r>
      <w:r w:rsidR="00234687">
        <w:rPr>
          <w:rFonts w:ascii="Arial Narrow" w:hAnsi="Arial Narrow"/>
          <w:sz w:val="24"/>
        </w:rPr>
        <w:t xml:space="preserve">s </w:t>
      </w:r>
      <w:r w:rsidR="0010022F">
        <w:rPr>
          <w:rFonts w:ascii="Arial Narrow" w:hAnsi="Arial Narrow"/>
          <w:sz w:val="24"/>
        </w:rPr>
        <w:t xml:space="preserve">Boulder </w:t>
      </w:r>
      <w:r w:rsidR="00234687">
        <w:rPr>
          <w:rFonts w:ascii="Arial Narrow" w:hAnsi="Arial Narrow"/>
          <w:sz w:val="24"/>
        </w:rPr>
        <w:t xml:space="preserve">to eliminate its dependency on gasoline and other petroleum fuels for transportation. One way this can be achieved is through </w:t>
      </w:r>
      <w:r w:rsidR="003869C1" w:rsidRPr="00E55C32">
        <w:rPr>
          <w:rFonts w:ascii="Arial Narrow" w:hAnsi="Arial Narrow"/>
          <w:sz w:val="24"/>
        </w:rPr>
        <w:t xml:space="preserve">a steady shift in mode share towards </w:t>
      </w:r>
      <w:r w:rsidR="003869C1">
        <w:rPr>
          <w:rFonts w:ascii="Arial Narrow" w:hAnsi="Arial Narrow"/>
          <w:sz w:val="24"/>
        </w:rPr>
        <w:t>greater transit, cycling, and walking</w:t>
      </w:r>
      <w:r w:rsidR="00234687">
        <w:rPr>
          <w:rFonts w:ascii="Arial Narrow" w:hAnsi="Arial Narrow"/>
          <w:sz w:val="24"/>
        </w:rPr>
        <w:t xml:space="preserve">. The </w:t>
      </w:r>
      <w:r w:rsidR="00F86647">
        <w:rPr>
          <w:rFonts w:ascii="Arial Narrow" w:hAnsi="Arial Narrow"/>
          <w:i/>
          <w:sz w:val="24"/>
        </w:rPr>
        <w:t xml:space="preserve">Transformation Scenario </w:t>
      </w:r>
      <w:r w:rsidR="00234687">
        <w:rPr>
          <w:rFonts w:ascii="Arial Narrow" w:hAnsi="Arial Narrow"/>
          <w:sz w:val="24"/>
        </w:rPr>
        <w:t xml:space="preserve">assumes the City achieves the 2035 and 2050 mode share targets </w:t>
      </w:r>
      <w:r w:rsidR="003869C1" w:rsidRPr="00E55C32">
        <w:rPr>
          <w:rFonts w:ascii="Arial Narrow" w:hAnsi="Arial Narrow"/>
          <w:sz w:val="24"/>
        </w:rPr>
        <w:t xml:space="preserve">outlined in the </w:t>
      </w:r>
      <w:r w:rsidR="003869C1" w:rsidRPr="00523A18">
        <w:rPr>
          <w:rFonts w:ascii="Arial Narrow" w:hAnsi="Arial Narrow"/>
          <w:i/>
          <w:sz w:val="24"/>
        </w:rPr>
        <w:t>Boulder Transportation Master Plan</w:t>
      </w:r>
      <w:r w:rsidR="00234687">
        <w:rPr>
          <w:rFonts w:ascii="Arial Narrow" w:hAnsi="Arial Narrow"/>
          <w:sz w:val="24"/>
        </w:rPr>
        <w:t>:</w:t>
      </w:r>
    </w:p>
    <w:p w14:paraId="064B014C" w14:textId="203CBF3C" w:rsidR="003869C1" w:rsidRPr="00E55C32" w:rsidRDefault="003869C1" w:rsidP="00EC0FCC">
      <w:pPr>
        <w:pStyle w:val="ListParagraph"/>
        <w:numPr>
          <w:ilvl w:val="0"/>
          <w:numId w:val="6"/>
        </w:numPr>
        <w:jc w:val="both"/>
        <w:rPr>
          <w:rFonts w:ascii="Arial Narrow" w:hAnsi="Arial Narrow"/>
          <w:sz w:val="24"/>
        </w:rPr>
      </w:pPr>
      <w:r w:rsidRPr="00E55C32">
        <w:rPr>
          <w:rFonts w:ascii="Arial Narrow" w:hAnsi="Arial Narrow"/>
          <w:sz w:val="24"/>
        </w:rPr>
        <w:t>10% transit and 30% walking and biking by 2035, and;</w:t>
      </w:r>
    </w:p>
    <w:p w14:paraId="067D82A0" w14:textId="77777777" w:rsidR="003869C1" w:rsidRPr="00E55C32" w:rsidRDefault="003869C1" w:rsidP="00EC0FCC">
      <w:pPr>
        <w:pStyle w:val="ListParagraph"/>
        <w:numPr>
          <w:ilvl w:val="0"/>
          <w:numId w:val="6"/>
        </w:numPr>
        <w:jc w:val="both"/>
        <w:rPr>
          <w:rFonts w:ascii="Arial Narrow" w:hAnsi="Arial Narrow"/>
          <w:sz w:val="24"/>
        </w:rPr>
      </w:pPr>
      <w:r w:rsidRPr="00E55C32">
        <w:rPr>
          <w:rFonts w:ascii="Arial Narrow" w:hAnsi="Arial Narrow"/>
          <w:sz w:val="24"/>
        </w:rPr>
        <w:t>14% transit, and 38% walking and biking by 2050.</w:t>
      </w:r>
    </w:p>
    <w:p w14:paraId="672A9C1D" w14:textId="77777777" w:rsidR="0010022F" w:rsidRDefault="0010022F" w:rsidP="0010022F">
      <w:pPr>
        <w:jc w:val="both"/>
        <w:rPr>
          <w:rFonts w:ascii="Arial Narrow" w:hAnsi="Arial Narrow"/>
          <w:sz w:val="24"/>
        </w:rPr>
      </w:pPr>
      <w:r w:rsidRPr="00E55C32">
        <w:rPr>
          <w:rFonts w:ascii="Arial Narrow" w:hAnsi="Arial Narrow"/>
          <w:sz w:val="24"/>
        </w:rPr>
        <w:t>Under this scenario, some gasoline and diesel use still remains</w:t>
      </w:r>
      <w:r>
        <w:rPr>
          <w:rFonts w:ascii="Arial Narrow" w:hAnsi="Arial Narrow"/>
          <w:sz w:val="24"/>
        </w:rPr>
        <w:t xml:space="preserve"> for three reasons:</w:t>
      </w:r>
    </w:p>
    <w:p w14:paraId="68B3F0CE" w14:textId="4DE9932D" w:rsidR="0010022F" w:rsidRDefault="0010022F" w:rsidP="00EC0FCC">
      <w:pPr>
        <w:pStyle w:val="ListParagraph"/>
        <w:numPr>
          <w:ilvl w:val="0"/>
          <w:numId w:val="6"/>
        </w:numPr>
        <w:jc w:val="both"/>
        <w:rPr>
          <w:rFonts w:ascii="Arial Narrow" w:hAnsi="Arial Narrow"/>
          <w:sz w:val="24"/>
        </w:rPr>
      </w:pPr>
      <w:r>
        <w:rPr>
          <w:rFonts w:ascii="Arial Narrow" w:hAnsi="Arial Narrow"/>
          <w:sz w:val="24"/>
        </w:rPr>
        <w:t>The model uses a simple algorithm that assumes only 4% of the vehicle stock is replaced with new vehicles each year, causing gasoline and diesel vehicles to remain on the road longer in the model than they are likely to in reality.</w:t>
      </w:r>
    </w:p>
    <w:p w14:paraId="5A29FABB" w14:textId="44279FA0" w:rsidR="0010022F" w:rsidRDefault="0010022F" w:rsidP="00EC0FCC">
      <w:pPr>
        <w:pStyle w:val="ListParagraph"/>
        <w:numPr>
          <w:ilvl w:val="0"/>
          <w:numId w:val="6"/>
        </w:numPr>
        <w:jc w:val="both"/>
        <w:rPr>
          <w:rFonts w:ascii="Arial Narrow" w:hAnsi="Arial Narrow"/>
          <w:sz w:val="24"/>
        </w:rPr>
      </w:pPr>
      <w:r>
        <w:rPr>
          <w:rFonts w:ascii="Arial Narrow" w:hAnsi="Arial Narrow"/>
          <w:sz w:val="24"/>
        </w:rPr>
        <w:t>The model assumes 25% of electric vehicles solar are plug-in hybrid vehicles with gasoline or diesel used as the second fuel.</w:t>
      </w:r>
      <w:r w:rsidRPr="00561A89">
        <w:rPr>
          <w:rFonts w:ascii="Arial Narrow" w:hAnsi="Arial Narrow"/>
          <w:sz w:val="24"/>
          <w:szCs w:val="24"/>
          <w:vertAlign w:val="superscript"/>
        </w:rPr>
        <w:footnoteReference w:id="6"/>
      </w:r>
    </w:p>
    <w:p w14:paraId="1784C75B" w14:textId="3190A962" w:rsidR="0010022F" w:rsidRPr="00CC6642" w:rsidRDefault="0010022F" w:rsidP="00EC0FCC">
      <w:pPr>
        <w:pStyle w:val="ListParagraph"/>
        <w:numPr>
          <w:ilvl w:val="0"/>
          <w:numId w:val="6"/>
        </w:numPr>
        <w:jc w:val="both"/>
        <w:rPr>
          <w:rFonts w:ascii="Arial Narrow" w:hAnsi="Arial Narrow"/>
          <w:sz w:val="24"/>
          <w:szCs w:val="24"/>
        </w:rPr>
      </w:pPr>
      <w:r w:rsidRPr="00856A87">
        <w:rPr>
          <w:rFonts w:ascii="Arial Narrow" w:hAnsi="Arial Narrow"/>
          <w:sz w:val="24"/>
        </w:rPr>
        <w:t xml:space="preserve">This </w:t>
      </w:r>
      <w:r w:rsidR="00F86647">
        <w:rPr>
          <w:rFonts w:ascii="Arial Narrow" w:hAnsi="Arial Narrow"/>
          <w:i/>
          <w:sz w:val="24"/>
        </w:rPr>
        <w:t xml:space="preserve">Transformation Scenario </w:t>
      </w:r>
      <w:r w:rsidRPr="00856A87">
        <w:rPr>
          <w:rFonts w:ascii="Arial Narrow" w:hAnsi="Arial Narrow"/>
          <w:sz w:val="24"/>
        </w:rPr>
        <w:t xml:space="preserve">has not addressed fuel switching in transit vehicles or freight, which leave some residual GHG emissions that will have to be addressed. </w:t>
      </w:r>
    </w:p>
    <w:p w14:paraId="7F3CDD52" w14:textId="09306D9D" w:rsidR="0010022F" w:rsidRPr="00CB3ABE" w:rsidRDefault="0010022F" w:rsidP="00CB3ABE">
      <w:pPr>
        <w:jc w:val="both"/>
        <w:rPr>
          <w:rFonts w:ascii="Arial Narrow" w:hAnsi="Arial Narrow"/>
          <w:sz w:val="24"/>
          <w:szCs w:val="24"/>
        </w:rPr>
      </w:pPr>
      <w:r w:rsidRPr="00CB3ABE">
        <w:rPr>
          <w:rFonts w:ascii="Arial Narrow" w:hAnsi="Arial Narrow"/>
          <w:sz w:val="24"/>
          <w:szCs w:val="24"/>
        </w:rPr>
        <w:t xml:space="preserve">The City of Boulder is actively promoting the use of non-automotive transportation options across the city, which will also serve to improve the transit connectivity of the East Arapahoe neighborhood via the </w:t>
      </w:r>
      <w:r w:rsidRPr="00CB3ABE">
        <w:rPr>
          <w:rFonts w:ascii="Arial Narrow" w:hAnsi="Arial Narrow"/>
          <w:i/>
          <w:sz w:val="24"/>
          <w:szCs w:val="24"/>
        </w:rPr>
        <w:t>East Arapahoe Transportation Plan</w:t>
      </w:r>
      <w:r w:rsidRPr="00CB3ABE">
        <w:rPr>
          <w:rFonts w:ascii="Arial Narrow" w:hAnsi="Arial Narrow"/>
          <w:sz w:val="24"/>
          <w:szCs w:val="24"/>
        </w:rPr>
        <w:t>. In recognition of East Arapahoe’s industrial character, some of the actions have been suggested below target the reduction of emissions from the transport of goods, including the optimization of routes and delivery times.</w:t>
      </w:r>
    </w:p>
    <w:p w14:paraId="5346373B" w14:textId="3905E17B" w:rsidR="00D176D3" w:rsidRDefault="0010022F" w:rsidP="003869C1">
      <w:pPr>
        <w:jc w:val="both"/>
        <w:rPr>
          <w:rStyle w:val="FootnoteReference"/>
          <w:rFonts w:ascii="Arial Narrow" w:hAnsi="Arial Narrow"/>
          <w:sz w:val="24"/>
        </w:rPr>
      </w:pPr>
      <w:r>
        <w:rPr>
          <w:rFonts w:ascii="Arial Narrow" w:hAnsi="Arial Narrow"/>
          <w:sz w:val="24"/>
          <w:szCs w:val="24"/>
        </w:rPr>
        <w:t xml:space="preserve">In addition decreasing driving, </w:t>
      </w:r>
      <w:r w:rsidR="00234687">
        <w:rPr>
          <w:rFonts w:ascii="Arial Narrow" w:hAnsi="Arial Narrow"/>
          <w:sz w:val="24"/>
        </w:rPr>
        <w:t>all remaining passenger vehicles need to be shifted to zero emission fuel sources, of which electricity appears to be the most achievable and cost-effective. In this scenario, n</w:t>
      </w:r>
      <w:r w:rsidR="003869C1" w:rsidRPr="00E55C32">
        <w:rPr>
          <w:rFonts w:ascii="Arial Narrow" w:hAnsi="Arial Narrow"/>
          <w:sz w:val="24"/>
        </w:rPr>
        <w:t xml:space="preserve">ew vehicle sales </w:t>
      </w:r>
      <w:r w:rsidR="00234687">
        <w:rPr>
          <w:rFonts w:ascii="Arial Narrow" w:hAnsi="Arial Narrow"/>
          <w:sz w:val="24"/>
        </w:rPr>
        <w:t xml:space="preserve">are assumed to steadily shift to electric vehicles over time, accounting for </w:t>
      </w:r>
      <w:r w:rsidR="003869C1" w:rsidRPr="00E55C32">
        <w:rPr>
          <w:rFonts w:ascii="Arial Narrow" w:hAnsi="Arial Narrow"/>
          <w:sz w:val="24"/>
        </w:rPr>
        <w:t xml:space="preserve">40% </w:t>
      </w:r>
      <w:r w:rsidR="00234687">
        <w:rPr>
          <w:rFonts w:ascii="Arial Narrow" w:hAnsi="Arial Narrow"/>
          <w:sz w:val="24"/>
        </w:rPr>
        <w:t xml:space="preserve">of passenger vehicles sold in </w:t>
      </w:r>
      <w:r w:rsidR="003869C1" w:rsidRPr="00E55C32">
        <w:rPr>
          <w:rFonts w:ascii="Arial Narrow" w:hAnsi="Arial Narrow"/>
          <w:sz w:val="24"/>
        </w:rPr>
        <w:t>2030</w:t>
      </w:r>
      <w:r w:rsidR="00234687">
        <w:rPr>
          <w:rFonts w:ascii="Arial Narrow" w:hAnsi="Arial Narrow"/>
          <w:sz w:val="24"/>
        </w:rPr>
        <w:t xml:space="preserve">, followed by </w:t>
      </w:r>
      <w:r w:rsidR="003869C1" w:rsidRPr="00E55C32">
        <w:rPr>
          <w:rFonts w:ascii="Arial Narrow" w:hAnsi="Arial Narrow"/>
          <w:sz w:val="24"/>
        </w:rPr>
        <w:t>100% by 2040.</w:t>
      </w:r>
      <w:r w:rsidR="00234687" w:rsidRPr="00234687">
        <w:rPr>
          <w:rStyle w:val="FootnoteReference"/>
          <w:rFonts w:ascii="Arial Narrow" w:hAnsi="Arial Narrow"/>
          <w:sz w:val="24"/>
        </w:rPr>
        <w:t xml:space="preserve"> </w:t>
      </w:r>
    </w:p>
    <w:p w14:paraId="25301760" w14:textId="77777777" w:rsidR="00D176D3" w:rsidRDefault="0010022F" w:rsidP="003869C1">
      <w:pPr>
        <w:jc w:val="both"/>
        <w:rPr>
          <w:rFonts w:ascii="Arial Narrow" w:hAnsi="Arial Narrow"/>
          <w:sz w:val="24"/>
        </w:rPr>
      </w:pPr>
      <w:r w:rsidRPr="00CB3ABE">
        <w:rPr>
          <w:rStyle w:val="FootnoteReference"/>
          <w:rFonts w:ascii="Arial Narrow" w:hAnsi="Arial Narrow"/>
          <w:sz w:val="24"/>
          <w:vertAlign w:val="baseline"/>
        </w:rPr>
        <w:t>Like other</w:t>
      </w:r>
      <w:r>
        <w:rPr>
          <w:rStyle w:val="FootnoteReference"/>
          <w:rFonts w:ascii="Arial Narrow" w:hAnsi="Arial Narrow"/>
          <w:sz w:val="24"/>
          <w:vertAlign w:val="baseline"/>
        </w:rPr>
        <w:t xml:space="preserve"> cities, </w:t>
      </w:r>
      <w:r>
        <w:rPr>
          <w:rFonts w:ascii="Arial Narrow" w:hAnsi="Arial Narrow"/>
          <w:sz w:val="24"/>
        </w:rPr>
        <w:t xml:space="preserve">Boulder </w:t>
      </w:r>
      <w:r w:rsidR="00D176D3">
        <w:rPr>
          <w:rFonts w:ascii="Arial Narrow" w:hAnsi="Arial Narrow"/>
          <w:sz w:val="24"/>
          <w:szCs w:val="24"/>
        </w:rPr>
        <w:t>has limited power to increase vehicle availability and adoption</w:t>
      </w:r>
      <w:r w:rsidR="00D176D3">
        <w:rPr>
          <w:rFonts w:ascii="Arial Narrow" w:hAnsi="Arial Narrow"/>
          <w:sz w:val="24"/>
        </w:rPr>
        <w:t xml:space="preserve">. </w:t>
      </w:r>
      <w:r>
        <w:rPr>
          <w:rFonts w:ascii="Arial Narrow" w:hAnsi="Arial Narrow"/>
          <w:sz w:val="24"/>
        </w:rPr>
        <w:t>The City can provide incentives, coordinate bulk buy programs, and make electric vehicles more attractive by developing or supporting charging infrastructure</w:t>
      </w:r>
      <w:r w:rsidR="00D176D3">
        <w:rPr>
          <w:rFonts w:ascii="Arial Narrow" w:hAnsi="Arial Narrow"/>
          <w:sz w:val="24"/>
        </w:rPr>
        <w:t xml:space="preserve">. Actions like these are critical and should be a priority focus for the City. </w:t>
      </w:r>
    </w:p>
    <w:p w14:paraId="45F4159C" w14:textId="77777777" w:rsidR="00D76A82" w:rsidRDefault="00D76A82">
      <w:pPr>
        <w:rPr>
          <w:rFonts w:ascii="Arial Narrow" w:hAnsi="Arial Narrow"/>
          <w:b/>
          <w:sz w:val="24"/>
          <w:szCs w:val="24"/>
        </w:rPr>
      </w:pPr>
      <w:r>
        <w:rPr>
          <w:rFonts w:ascii="Arial Narrow" w:hAnsi="Arial Narrow"/>
          <w:b/>
          <w:sz w:val="24"/>
          <w:szCs w:val="24"/>
        </w:rPr>
        <w:br w:type="page"/>
      </w:r>
    </w:p>
    <w:p w14:paraId="7BF1172E" w14:textId="1FF99C76" w:rsidR="00DC6890" w:rsidRPr="001C06DA" w:rsidRDefault="00DC6890" w:rsidP="00DC6890">
      <w:pPr>
        <w:rPr>
          <w:rFonts w:ascii="Arial Narrow" w:hAnsi="Arial Narrow"/>
          <w:b/>
          <w:sz w:val="24"/>
          <w:szCs w:val="24"/>
        </w:rPr>
      </w:pPr>
      <w:r w:rsidRPr="001C06DA">
        <w:rPr>
          <w:rFonts w:ascii="Arial Narrow" w:hAnsi="Arial Narrow"/>
          <w:b/>
          <w:sz w:val="24"/>
          <w:szCs w:val="24"/>
        </w:rPr>
        <w:t>T.7 – Invest in increasing non-vehicle share of mobility</w:t>
      </w:r>
    </w:p>
    <w:p w14:paraId="6B134BE6" w14:textId="1870331F" w:rsidR="00DC6890" w:rsidRPr="005E0DBD" w:rsidRDefault="00DC6890" w:rsidP="00DC6890">
      <w:pPr>
        <w:ind w:left="284"/>
        <w:rPr>
          <w:rFonts w:ascii="Arial Narrow" w:hAnsi="Arial Narrow"/>
          <w:sz w:val="24"/>
          <w:szCs w:val="24"/>
        </w:rPr>
      </w:pPr>
      <w:r w:rsidRPr="005E0DBD">
        <w:rPr>
          <w:rFonts w:ascii="Arial Narrow" w:hAnsi="Arial Narrow"/>
          <w:sz w:val="24"/>
          <w:szCs w:val="24"/>
        </w:rPr>
        <w:t>T.7.5. Invest in infrastructure for low- to no-carbon mobility: electric vehicle charging, hydrogen, fuel cell infrastructure (including incentives for real estate owners to install charging stations)</w:t>
      </w:r>
    </w:p>
    <w:p w14:paraId="5E53B110" w14:textId="7DF76708" w:rsidR="00DC6890" w:rsidRPr="001C06DA" w:rsidRDefault="00DC6890" w:rsidP="00DC6890">
      <w:pPr>
        <w:ind w:left="284"/>
        <w:rPr>
          <w:rFonts w:ascii="Arial Narrow" w:hAnsi="Arial Narrow"/>
          <w:sz w:val="24"/>
          <w:szCs w:val="24"/>
        </w:rPr>
      </w:pPr>
      <w:r w:rsidRPr="001C06DA">
        <w:rPr>
          <w:rFonts w:ascii="Arial Narrow" w:hAnsi="Arial Narrow"/>
          <w:sz w:val="24"/>
          <w:szCs w:val="24"/>
        </w:rPr>
        <w:t>T.7.6. Support shift of freight transportation from road to rail and ship</w:t>
      </w:r>
    </w:p>
    <w:p w14:paraId="4BBC8C0D" w14:textId="2E1A162F" w:rsidR="00DC6890" w:rsidRDefault="00DC6890" w:rsidP="00DC6890">
      <w:pPr>
        <w:ind w:left="284"/>
        <w:rPr>
          <w:rFonts w:ascii="Arial Narrow" w:hAnsi="Arial Narrow"/>
          <w:sz w:val="24"/>
          <w:szCs w:val="24"/>
        </w:rPr>
      </w:pPr>
      <w:r w:rsidRPr="001C06DA">
        <w:rPr>
          <w:rFonts w:ascii="Arial Narrow" w:hAnsi="Arial Narrow"/>
          <w:sz w:val="24"/>
          <w:szCs w:val="24"/>
        </w:rPr>
        <w:t>T.8.6. Redesign goods movement in city</w:t>
      </w:r>
    </w:p>
    <w:p w14:paraId="1B55B561" w14:textId="6E76FFB6" w:rsidR="00DC6890" w:rsidRPr="001C06DA" w:rsidRDefault="00DC6890" w:rsidP="00DC6890">
      <w:pPr>
        <w:rPr>
          <w:rFonts w:ascii="Arial Narrow" w:hAnsi="Arial Narrow"/>
          <w:b/>
          <w:sz w:val="24"/>
          <w:szCs w:val="24"/>
        </w:rPr>
      </w:pPr>
      <w:r w:rsidRPr="001C06DA">
        <w:rPr>
          <w:rFonts w:ascii="Arial Narrow" w:hAnsi="Arial Narrow"/>
          <w:b/>
          <w:sz w:val="24"/>
          <w:szCs w:val="24"/>
        </w:rPr>
        <w:t>T.10 – Mandate electric vehicle readiness</w:t>
      </w:r>
    </w:p>
    <w:p w14:paraId="421BF7DF" w14:textId="69341190" w:rsidR="00DC6890" w:rsidRPr="001C06DA" w:rsidRDefault="00DC6890" w:rsidP="00DC6890">
      <w:pPr>
        <w:ind w:left="284"/>
        <w:rPr>
          <w:rFonts w:ascii="Arial Narrow" w:hAnsi="Arial Narrow"/>
          <w:sz w:val="24"/>
          <w:szCs w:val="24"/>
        </w:rPr>
      </w:pPr>
      <w:r w:rsidRPr="001C06DA">
        <w:rPr>
          <w:rFonts w:ascii="Arial Narrow" w:hAnsi="Arial Narrow"/>
          <w:sz w:val="24"/>
          <w:szCs w:val="24"/>
        </w:rPr>
        <w:t>T.10.2. Require new buildings to install electric vehicle charging stations in a minimum percentage of parking spots</w:t>
      </w:r>
    </w:p>
    <w:p w14:paraId="4600F13D" w14:textId="1738993E" w:rsidR="00DC6890" w:rsidRPr="001C06DA" w:rsidRDefault="00D176D3" w:rsidP="00DC6890">
      <w:pPr>
        <w:ind w:left="284"/>
        <w:rPr>
          <w:rFonts w:ascii="Arial Narrow" w:hAnsi="Arial Narrow"/>
          <w:sz w:val="24"/>
          <w:szCs w:val="24"/>
        </w:rPr>
      </w:pPr>
      <w:r>
        <w:rPr>
          <w:noProof/>
          <w:lang w:eastAsia="en-CA"/>
        </w:rPr>
        <mc:AlternateContent>
          <mc:Choice Requires="wps">
            <w:drawing>
              <wp:anchor distT="45720" distB="45720" distL="114300" distR="114300" simplePos="0" relativeHeight="251686912" behindDoc="0" locked="0" layoutInCell="1" allowOverlap="0" wp14:anchorId="5E9E4D09" wp14:editId="72B0820A">
                <wp:simplePos x="0" y="0"/>
                <wp:positionH relativeFrom="margin">
                  <wp:align>right</wp:align>
                </wp:positionH>
                <wp:positionV relativeFrom="margin">
                  <wp:align>top</wp:align>
                </wp:positionV>
                <wp:extent cx="2727325" cy="2943225"/>
                <wp:effectExtent l="0" t="0" r="0" b="952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7325" cy="2943225"/>
                        </a:xfrm>
                        <a:prstGeom prst="rect">
                          <a:avLst/>
                        </a:prstGeom>
                        <a:noFill/>
                        <a:ln w="9525">
                          <a:noFill/>
                          <a:miter lim="800000"/>
                          <a:headEnd/>
                          <a:tailEnd/>
                        </a:ln>
                      </wps:spPr>
                      <wps:txbx>
                        <w:txbxContent>
                          <w:tbl>
                            <w:tblPr>
                              <w:tblStyle w:val="GridTable4-Accent4"/>
                              <w:tblW w:w="0" w:type="auto"/>
                              <w:tblLook w:val="04A0" w:firstRow="1" w:lastRow="0" w:firstColumn="1" w:lastColumn="0" w:noHBand="0" w:noVBand="1"/>
                            </w:tblPr>
                            <w:tblGrid>
                              <w:gridCol w:w="4157"/>
                            </w:tblGrid>
                            <w:tr w:rsidR="001E6DCF" w14:paraId="000BF3B6" w14:textId="77777777" w:rsidTr="00AA4D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0B1D59D5" w14:textId="6C809EFA" w:rsidR="001E6DCF" w:rsidRDefault="001E6DCF" w:rsidP="00CB3ABE">
                                  <w:pPr>
                                    <w:rPr>
                                      <w:rFonts w:ascii="Arial Narrow" w:hAnsi="Arial Narrow"/>
                                      <w:sz w:val="24"/>
                                      <w:szCs w:val="24"/>
                                    </w:rPr>
                                  </w:pPr>
                                  <w:r>
                                    <w:rPr>
                                      <w:rFonts w:ascii="Arial Narrow" w:hAnsi="Arial Narrow"/>
                                      <w:sz w:val="24"/>
                                      <w:szCs w:val="24"/>
                                    </w:rPr>
                                    <w:t>Example: Electric Vehicle Infrastructure Requirements in Buildings</w:t>
                                  </w:r>
                                </w:p>
                              </w:tc>
                            </w:tr>
                            <w:tr w:rsidR="001E6DCF" w14:paraId="0D17DF0C" w14:textId="77777777" w:rsidTr="00AA4D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65912A7D" w14:textId="77777777" w:rsidR="001E6DCF" w:rsidRPr="00C22F21" w:rsidRDefault="001E6DCF" w:rsidP="00916AA4">
                                  <w:pPr>
                                    <w:rPr>
                                      <w:rFonts w:ascii="Arial Narrow" w:hAnsi="Arial Narrow"/>
                                      <w:b w:val="0"/>
                                      <w:sz w:val="24"/>
                                      <w:szCs w:val="24"/>
                                    </w:rPr>
                                  </w:pPr>
                                  <w:r w:rsidRPr="00C22F21">
                                    <w:rPr>
                                      <w:rFonts w:ascii="Arial Narrow" w:hAnsi="Arial Narrow"/>
                                      <w:b w:val="0"/>
                                      <w:sz w:val="24"/>
                                      <w:szCs w:val="24"/>
                                    </w:rPr>
                                    <w:t>Vancouver (Canada) requires a minimum of 20% of parking stalls in new multi-family residential buildings (3+ units) to include a receptacle for EV charging.  Vancouver also requires electrical rooms in these buildings to include enough space to accommodate for any equipment necessary to provide charging for all residents in the future. Further, all new one- and two-family homes must include electric vehicle-ready infrastructure, and the city’s building bylaw equally mandates 10% of parking stalls in mixed-use and commercial buildings be ready for electric vehicles.</w:t>
                                  </w:r>
                                </w:p>
                              </w:tc>
                            </w:tr>
                          </w:tbl>
                          <w:p w14:paraId="67D4841B" w14:textId="77777777" w:rsidR="001E6DCF" w:rsidRDefault="001E6DCF" w:rsidP="00CB3ABE"/>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E9E4D09" id="_x0000_s1030" type="#_x0000_t202" style="position:absolute;left:0;text-align:left;margin-left:163.55pt;margin-top:0;width:214.75pt;height:231.75pt;z-index:251686912;visibility:visible;mso-wrap-style:square;mso-width-percent:0;mso-height-percent:0;mso-wrap-distance-left:9pt;mso-wrap-distance-top:3.6pt;mso-wrap-distance-right:9pt;mso-wrap-distance-bottom:3.6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PCMCQIAAPwDAAAOAAAAZHJzL2Uyb0RvYy54bWysU9tu2zAMfR+wfxD0vjhx1qY14hRduw4D&#10;ugvQ7gMYWY6FSaImKbGzry8lJ1nQvQ3TgyBK5CHPIbW8GYxmO+mDQlvz2WTKmbQCG2U3Nf/x/PDu&#10;irMQwTag0cqa72XgN6u3b5a9q2SJHepGekYgNlS9q3kXo6uKIohOGggTdNLSY4veQCTTb4rGQ0/o&#10;RhfldHpZ9Ogb51HIEOj2fnzkq4zftlLEb20bZGS65lRbzLvP+zrtxWoJ1caD65Q4lAH/UIUBZSnp&#10;CeoeIrCtV39BGSU8BmzjRKApsG2VkJkDsZlNX7F56sDJzIXECe4kU/h/sOLr7rtnqql5OVtwZsFQ&#10;k57lENkHHFiZ9OldqMjtyZFjHOia+py5BveI4mdgFu86sBt56z32nYSG6pulyOIsdMQJCWTdf8GG&#10;0sA2YgYaWm+SeCQHI3Tq0/7Um1SKoMtyUS7m5QVngt7K6/fzkoyUA6pjuPMhfpJoWDrU3FPzMzzs&#10;HkMcXY8uKZvFB6U13UOlLetrfn1BkK9ejIo0n1qZml9N0xonJrH8aJscHEHp8Uy1aHugnZiOnOOw&#10;HrLC86Oaa2z2pIPHcRzp+9ChQ/+bs55Gsebh1xa85Ex/tqTl/DLlZfHc8OfG+twAKwiq5pGz8XgX&#10;87yPxG5J81ZlNVJzxkoOJdOIZT0P3yHN8Lmdvf582tULAAAA//8DAFBLAwQUAAYACAAAACEAB5j2&#10;nt0AAAAFAQAADwAAAGRycy9kb3ducmV2LnhtbEyPzU7DQAyE70i8w8pI3OiG9IcSsqkQFXDoibaq&#10;OG4SN0nJeqOs26Zvj+ECF2ussWY+p4vBteqEfWg8GbgfRaCQCl82VBnYbl7v5qACWypt6wkNXDDA&#10;Iru+Sm1S+jN94GnNlZIQCok1UDN3idahqNHZMPIdknh73zvLsvaVLnt7lnDX6jiKZtrZhqShth2+&#10;1Fh8rY/OwCG/vMfbsFwdeDLeb3j38Ll8y425vRmen0AxDvx3DD/4gg6ZMOX+SGVQrQF5hH+neJP4&#10;cQoqFzEbT0Fnqf5Pn30DAAD//wMAUEsBAi0AFAAGAAgAAAAhALaDOJL+AAAA4QEAABMAAAAAAAAA&#10;AAAAAAAAAAAAAFtDb250ZW50X1R5cGVzXS54bWxQSwECLQAUAAYACAAAACEAOP0h/9YAAACUAQAA&#10;CwAAAAAAAAAAAAAAAAAvAQAAX3JlbHMvLnJlbHNQSwECLQAUAAYACAAAACEAorzwjAkCAAD8AwAA&#10;DgAAAAAAAAAAAAAAAAAuAgAAZHJzL2Uyb0RvYy54bWxQSwECLQAUAAYACAAAACEAB5j2nt0AAAAF&#10;AQAADwAAAAAAAAAAAAAAAABjBAAAZHJzL2Rvd25yZXYueG1sUEsFBgAAAAAEAAQA8wAAAG0FAAAA&#10;AA==&#10;" o:allowoverlap="f" filled="f" stroked="f">
                <v:textbox inset="1mm,1mm,1mm,1mm">
                  <w:txbxContent>
                    <w:tbl>
                      <w:tblPr>
                        <w:tblStyle w:val="GridTable4-Accent4"/>
                        <w:tblW w:w="0" w:type="auto"/>
                        <w:tblLook w:val="04A0" w:firstRow="1" w:lastRow="0" w:firstColumn="1" w:lastColumn="0" w:noHBand="0" w:noVBand="1"/>
                      </w:tblPr>
                      <w:tblGrid>
                        <w:gridCol w:w="4157"/>
                      </w:tblGrid>
                      <w:tr w:rsidR="001E6DCF" w14:paraId="000BF3B6" w14:textId="77777777" w:rsidTr="00AA4D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0B1D59D5" w14:textId="6C809EFA" w:rsidR="001E6DCF" w:rsidRDefault="001E6DCF" w:rsidP="00CB3ABE">
                            <w:pPr>
                              <w:rPr>
                                <w:rFonts w:ascii="Arial Narrow" w:hAnsi="Arial Narrow"/>
                                <w:sz w:val="24"/>
                                <w:szCs w:val="24"/>
                              </w:rPr>
                            </w:pPr>
                            <w:r>
                              <w:rPr>
                                <w:rFonts w:ascii="Arial Narrow" w:hAnsi="Arial Narrow"/>
                                <w:sz w:val="24"/>
                                <w:szCs w:val="24"/>
                              </w:rPr>
                              <w:t>Example: Electric Vehicle Infrastructure Requirements in Buildings</w:t>
                            </w:r>
                          </w:p>
                        </w:tc>
                      </w:tr>
                      <w:tr w:rsidR="001E6DCF" w14:paraId="0D17DF0C" w14:textId="77777777" w:rsidTr="00AA4D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65912A7D" w14:textId="77777777" w:rsidR="001E6DCF" w:rsidRPr="00C22F21" w:rsidRDefault="001E6DCF" w:rsidP="00916AA4">
                            <w:pPr>
                              <w:rPr>
                                <w:rFonts w:ascii="Arial Narrow" w:hAnsi="Arial Narrow"/>
                                <w:b w:val="0"/>
                                <w:sz w:val="24"/>
                                <w:szCs w:val="24"/>
                              </w:rPr>
                            </w:pPr>
                            <w:r w:rsidRPr="00C22F21">
                              <w:rPr>
                                <w:rFonts w:ascii="Arial Narrow" w:hAnsi="Arial Narrow"/>
                                <w:b w:val="0"/>
                                <w:sz w:val="24"/>
                                <w:szCs w:val="24"/>
                              </w:rPr>
                              <w:t>Vancouver (Canada) requires a minimum of 20% of parking stalls in new multi-family residential buildings (3+ units) to include a receptacle for EV charging.  Vancouver also requires electrical rooms in these buildings to include enough space to accommodate for any equipment necessary to provide charging for all residents in the future. Further, all new one- and two-family homes must include electric vehicle-ready infrastructure, and the city’s building bylaw equally mandates 10% of parking stalls in mixed-use and commercial buildings be ready for electric vehicles.</w:t>
                            </w:r>
                          </w:p>
                        </w:tc>
                      </w:tr>
                    </w:tbl>
                    <w:p w14:paraId="67D4841B" w14:textId="77777777" w:rsidR="001E6DCF" w:rsidRDefault="001E6DCF" w:rsidP="00CB3ABE"/>
                  </w:txbxContent>
                </v:textbox>
                <w10:wrap type="square" anchorx="margin" anchory="margin"/>
              </v:shape>
            </w:pict>
          </mc:Fallback>
        </mc:AlternateContent>
      </w:r>
      <w:r w:rsidR="00DC6890" w:rsidRPr="001C06DA">
        <w:rPr>
          <w:rFonts w:ascii="Arial Narrow" w:hAnsi="Arial Narrow"/>
          <w:sz w:val="24"/>
          <w:szCs w:val="24"/>
        </w:rPr>
        <w:t>T.10.3. Require new buildings to equip a minimum percentage of parking spots with the infrastructure necessary for future electric vehicle charging stations</w:t>
      </w:r>
    </w:p>
    <w:p w14:paraId="2D339916" w14:textId="77777777" w:rsidR="00DC6890" w:rsidRPr="001C06DA" w:rsidRDefault="00DC6890" w:rsidP="00DC6890">
      <w:pPr>
        <w:ind w:left="284"/>
        <w:rPr>
          <w:rFonts w:ascii="Arial Narrow" w:hAnsi="Arial Narrow"/>
          <w:sz w:val="24"/>
          <w:szCs w:val="24"/>
        </w:rPr>
      </w:pPr>
      <w:r w:rsidRPr="001C06DA">
        <w:rPr>
          <w:rFonts w:ascii="Arial Narrow" w:hAnsi="Arial Narrow"/>
          <w:sz w:val="24"/>
          <w:szCs w:val="24"/>
        </w:rPr>
        <w:t>T.10.4. Require building electrical rooms and systems to be capable of providing electricity to all parking spots for vehicle charging in the future</w:t>
      </w:r>
    </w:p>
    <w:p w14:paraId="2F84B85C" w14:textId="77777777" w:rsidR="00DC6890" w:rsidRPr="00910D6B" w:rsidRDefault="00DC6890" w:rsidP="00DC6890">
      <w:pPr>
        <w:ind w:left="284"/>
        <w:rPr>
          <w:rFonts w:ascii="Arial Narrow" w:hAnsi="Arial Narrow"/>
          <w:sz w:val="24"/>
          <w:szCs w:val="24"/>
        </w:rPr>
      </w:pPr>
      <w:r w:rsidRPr="00910D6B">
        <w:rPr>
          <w:rFonts w:ascii="Arial Narrow" w:hAnsi="Arial Narrow"/>
          <w:sz w:val="24"/>
          <w:szCs w:val="24"/>
        </w:rPr>
        <w:t>T.10.5. Require parking lots and garages to install electric vehicle charging stations in a minimum percentage of parking spots</w:t>
      </w:r>
    </w:p>
    <w:p w14:paraId="11A17352" w14:textId="77777777" w:rsidR="00DC6890" w:rsidRPr="00910D6B" w:rsidRDefault="00DC6890" w:rsidP="00DC6890">
      <w:pPr>
        <w:ind w:left="284"/>
        <w:rPr>
          <w:rFonts w:ascii="Arial Narrow" w:hAnsi="Arial Narrow"/>
          <w:sz w:val="24"/>
          <w:szCs w:val="24"/>
        </w:rPr>
      </w:pPr>
      <w:r w:rsidRPr="00910D6B">
        <w:rPr>
          <w:rFonts w:ascii="Arial Narrow" w:hAnsi="Arial Narrow"/>
          <w:sz w:val="24"/>
          <w:szCs w:val="24"/>
        </w:rPr>
        <w:t>T.10.6. Require parking lots and garages to equip a minimum percentage of parking spots with the infrastructure necessary for future electric vehicle charging stations</w:t>
      </w:r>
    </w:p>
    <w:p w14:paraId="79D1D8B8" w14:textId="2246B714" w:rsidR="00DC6890" w:rsidRDefault="00D176D3" w:rsidP="00DC6890">
      <w:pPr>
        <w:jc w:val="both"/>
        <w:rPr>
          <w:rFonts w:ascii="Arial Narrow" w:hAnsi="Arial Narrow"/>
          <w:sz w:val="24"/>
          <w:szCs w:val="24"/>
        </w:rPr>
      </w:pPr>
      <w:r>
        <w:rPr>
          <w:rFonts w:ascii="Arial Narrow" w:hAnsi="Arial Narrow"/>
          <w:sz w:val="24"/>
          <w:szCs w:val="24"/>
        </w:rPr>
        <w:t>W</w:t>
      </w:r>
      <w:r w:rsidR="00DC6890">
        <w:rPr>
          <w:rFonts w:ascii="Arial Narrow" w:hAnsi="Arial Narrow"/>
          <w:sz w:val="24"/>
          <w:szCs w:val="24"/>
        </w:rPr>
        <w:t xml:space="preserve">hile these actions will support a transition to electric vehicles, transitioning the passenger vehicle sector to electric vehicles is a large, complicated, long-term challenge that requires significant action. </w:t>
      </w:r>
      <w:r w:rsidR="00DC6890" w:rsidRPr="005E0DBD">
        <w:rPr>
          <w:rFonts w:ascii="Arial Narrow" w:hAnsi="Arial Narrow"/>
          <w:sz w:val="24"/>
          <w:szCs w:val="24"/>
        </w:rPr>
        <w:t xml:space="preserve">Given the limited power the City of Boulder has in mandating vehicle or fuel emissions standards, the strategies and actions </w:t>
      </w:r>
      <w:r w:rsidR="00DC6890">
        <w:rPr>
          <w:rFonts w:ascii="Arial Narrow" w:hAnsi="Arial Narrow"/>
          <w:sz w:val="24"/>
          <w:szCs w:val="24"/>
        </w:rPr>
        <w:t>above must be just one part of the City’s strategy. The other part involves persistent and coordinated (e.g. with other cities) efforts to lobby the state government to take more action to increase electric vehicle uptake. The central focus of this lobbying should be on getting Colorado to join California and eight other states in adopting California’s Zero Emission Vehicle Mandate (ZEV Mandate)</w:t>
      </w:r>
      <w:r w:rsidR="00DC6890" w:rsidRPr="005E0DBD">
        <w:rPr>
          <w:rFonts w:ascii="Arial Narrow" w:hAnsi="Arial Narrow"/>
          <w:sz w:val="24"/>
          <w:szCs w:val="24"/>
        </w:rPr>
        <w:t xml:space="preserve">. </w:t>
      </w:r>
      <w:r w:rsidR="00DC6890">
        <w:rPr>
          <w:rFonts w:ascii="Arial Narrow" w:hAnsi="Arial Narrow"/>
          <w:sz w:val="24"/>
          <w:szCs w:val="24"/>
        </w:rPr>
        <w:t>The ZEV Mandate forces automakers to sell a minimum number of electric vehicles in the state each year or pay penalties, with the requirements steadily increasing and shifting towards more BEVs and less PHEVs. In doing so, it puts the onus on automakers to invest in the success of electric vehicles in the state, where the City of Boulder can position itself as a leading city ready to support high levels of adoption.</w:t>
      </w:r>
    </w:p>
    <w:p w14:paraId="2560E75D" w14:textId="77777777" w:rsidR="00D76A82" w:rsidRDefault="00D76A82">
      <w:pPr>
        <w:rPr>
          <w:rFonts w:ascii="Arial Narrow" w:hAnsi="Arial Narrow"/>
          <w:sz w:val="24"/>
          <w:szCs w:val="24"/>
        </w:rPr>
      </w:pPr>
      <w:r>
        <w:rPr>
          <w:rFonts w:ascii="Arial Narrow" w:hAnsi="Arial Narrow"/>
          <w:sz w:val="24"/>
          <w:szCs w:val="24"/>
        </w:rPr>
        <w:br w:type="page"/>
      </w:r>
    </w:p>
    <w:p w14:paraId="0AAF05BD" w14:textId="3FEDEB19" w:rsidR="00D176D3" w:rsidRDefault="00CB3ABE" w:rsidP="00D176D3">
      <w:pPr>
        <w:rPr>
          <w:rFonts w:ascii="Arial Narrow" w:hAnsi="Arial Narrow"/>
          <w:sz w:val="24"/>
          <w:szCs w:val="24"/>
        </w:rPr>
      </w:pPr>
      <w:r>
        <w:rPr>
          <w:rFonts w:ascii="Arial Narrow" w:hAnsi="Arial Narrow"/>
          <w:sz w:val="24"/>
          <w:szCs w:val="24"/>
        </w:rPr>
        <w:fldChar w:fldCharType="begin"/>
      </w:r>
      <w:r>
        <w:rPr>
          <w:rFonts w:ascii="Arial Narrow" w:hAnsi="Arial Narrow"/>
          <w:sz w:val="24"/>
          <w:szCs w:val="24"/>
        </w:rPr>
        <w:instrText xml:space="preserve"> REF _Ref459821667 \h  \* MERGEFORMAT </w:instrText>
      </w:r>
      <w:r>
        <w:rPr>
          <w:rFonts w:ascii="Arial Narrow" w:hAnsi="Arial Narrow"/>
          <w:sz w:val="24"/>
          <w:szCs w:val="24"/>
        </w:rPr>
      </w:r>
      <w:r>
        <w:rPr>
          <w:rFonts w:ascii="Arial Narrow" w:hAnsi="Arial Narrow"/>
          <w:sz w:val="24"/>
          <w:szCs w:val="24"/>
        </w:rPr>
        <w:fldChar w:fldCharType="separate"/>
      </w:r>
      <w:r w:rsidR="009A2816" w:rsidRPr="00C22F21">
        <w:rPr>
          <w:rFonts w:ascii="Arial Narrow" w:hAnsi="Arial Narrow"/>
          <w:sz w:val="24"/>
          <w:szCs w:val="24"/>
        </w:rPr>
        <w:t xml:space="preserve">Box </w:t>
      </w:r>
      <w:r w:rsidR="009A2816">
        <w:rPr>
          <w:rFonts w:ascii="Arial Narrow" w:hAnsi="Arial Narrow"/>
          <w:sz w:val="24"/>
          <w:szCs w:val="24"/>
        </w:rPr>
        <w:t>3</w:t>
      </w:r>
      <w:r>
        <w:rPr>
          <w:rFonts w:ascii="Arial Narrow" w:hAnsi="Arial Narrow"/>
          <w:sz w:val="24"/>
          <w:szCs w:val="24"/>
        </w:rPr>
        <w:fldChar w:fldCharType="end"/>
      </w:r>
      <w:r>
        <w:rPr>
          <w:rFonts w:ascii="Arial Narrow" w:hAnsi="Arial Narrow"/>
          <w:sz w:val="24"/>
          <w:szCs w:val="24"/>
        </w:rPr>
        <w:t xml:space="preserve"> </w:t>
      </w:r>
      <w:r w:rsidR="00D176D3">
        <w:rPr>
          <w:rFonts w:ascii="Arial Narrow" w:hAnsi="Arial Narrow"/>
          <w:sz w:val="24"/>
          <w:szCs w:val="24"/>
        </w:rPr>
        <w:t>lists other actions the City could consider to support its transportation priorities.</w:t>
      </w:r>
      <w:r w:rsidR="002206D2">
        <w:rPr>
          <w:rFonts w:ascii="Arial Narrow" w:hAnsi="Arial Narrow"/>
          <w:sz w:val="24"/>
          <w:szCs w:val="24"/>
        </w:rPr>
        <w:t xml:space="preserve"> Action numbers (e.g. T.1.4) correspond to the strategies and actions table found in the Appendix of the Playbook.</w:t>
      </w:r>
    </w:p>
    <w:tbl>
      <w:tblPr>
        <w:tblStyle w:val="GridTable4-Accent4"/>
        <w:tblW w:w="0" w:type="auto"/>
        <w:tblLook w:val="04A0" w:firstRow="1" w:lastRow="0" w:firstColumn="1" w:lastColumn="0" w:noHBand="0" w:noVBand="1"/>
      </w:tblPr>
      <w:tblGrid>
        <w:gridCol w:w="9350"/>
      </w:tblGrid>
      <w:tr w:rsidR="00DC6890" w14:paraId="5B9E0504" w14:textId="77777777" w:rsidTr="00CB3A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6877EBCD" w14:textId="68FB2D3B" w:rsidR="00DC6890" w:rsidRDefault="00DC6890" w:rsidP="00CB3ABE">
            <w:pPr>
              <w:rPr>
                <w:rFonts w:ascii="Arial Narrow" w:hAnsi="Arial Narrow"/>
                <w:sz w:val="24"/>
                <w:szCs w:val="24"/>
              </w:rPr>
            </w:pPr>
            <w:bookmarkStart w:id="32" w:name="_Ref459821667"/>
            <w:r w:rsidRPr="00C22F21">
              <w:rPr>
                <w:rFonts w:ascii="Arial Narrow" w:hAnsi="Arial Narrow"/>
                <w:sz w:val="24"/>
                <w:szCs w:val="24"/>
              </w:rPr>
              <w:t xml:space="preserve">Box </w:t>
            </w:r>
            <w:r w:rsidRPr="00C22F21">
              <w:rPr>
                <w:rFonts w:ascii="Arial Narrow" w:hAnsi="Arial Narrow"/>
                <w:sz w:val="24"/>
                <w:szCs w:val="24"/>
              </w:rPr>
              <w:fldChar w:fldCharType="begin"/>
            </w:r>
            <w:r w:rsidRPr="00C22F21">
              <w:rPr>
                <w:rFonts w:ascii="Arial Narrow" w:hAnsi="Arial Narrow"/>
                <w:sz w:val="24"/>
                <w:szCs w:val="24"/>
              </w:rPr>
              <w:instrText xml:space="preserve"> SEQ Box \* ARABIC </w:instrText>
            </w:r>
            <w:r w:rsidRPr="00C22F21">
              <w:rPr>
                <w:rFonts w:ascii="Arial Narrow" w:hAnsi="Arial Narrow"/>
                <w:sz w:val="24"/>
                <w:szCs w:val="24"/>
              </w:rPr>
              <w:fldChar w:fldCharType="separate"/>
            </w:r>
            <w:r w:rsidR="009A2816">
              <w:rPr>
                <w:rFonts w:ascii="Arial Narrow" w:hAnsi="Arial Narrow"/>
                <w:noProof/>
                <w:sz w:val="24"/>
                <w:szCs w:val="24"/>
              </w:rPr>
              <w:t>3</w:t>
            </w:r>
            <w:r w:rsidRPr="00C22F21">
              <w:rPr>
                <w:rFonts w:ascii="Arial Narrow" w:hAnsi="Arial Narrow"/>
                <w:sz w:val="24"/>
                <w:szCs w:val="24"/>
              </w:rPr>
              <w:fldChar w:fldCharType="end"/>
            </w:r>
            <w:bookmarkEnd w:id="32"/>
            <w:r w:rsidRPr="00C22F21">
              <w:rPr>
                <w:rFonts w:ascii="Arial Narrow" w:hAnsi="Arial Narrow"/>
                <w:sz w:val="24"/>
                <w:szCs w:val="24"/>
              </w:rPr>
              <w:t xml:space="preserve"> </w:t>
            </w:r>
            <w:r>
              <w:rPr>
                <w:rFonts w:ascii="Arial Narrow" w:hAnsi="Arial Narrow"/>
                <w:sz w:val="24"/>
                <w:szCs w:val="24"/>
              </w:rPr>
              <w:t xml:space="preserve">Other Relevant </w:t>
            </w:r>
            <w:r w:rsidR="0016430E">
              <w:rPr>
                <w:rFonts w:ascii="Arial Narrow" w:hAnsi="Arial Narrow"/>
                <w:sz w:val="24"/>
                <w:szCs w:val="24"/>
              </w:rPr>
              <w:t xml:space="preserve">Transportation </w:t>
            </w:r>
            <w:r>
              <w:rPr>
                <w:rFonts w:ascii="Arial Narrow" w:hAnsi="Arial Narrow"/>
                <w:sz w:val="24"/>
                <w:szCs w:val="24"/>
              </w:rPr>
              <w:t>Actions from the Playbook</w:t>
            </w:r>
          </w:p>
        </w:tc>
      </w:tr>
      <w:tr w:rsidR="00DC6890" w14:paraId="23FE084C" w14:textId="77777777" w:rsidTr="00CB3A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3B08E18F" w14:textId="378D610B" w:rsidR="002206D2" w:rsidRDefault="002206D2" w:rsidP="00DC6890">
            <w:pPr>
              <w:ind w:left="29"/>
              <w:rPr>
                <w:rFonts w:ascii="Arial Narrow" w:hAnsi="Arial Narrow"/>
                <w:b w:val="0"/>
                <w:sz w:val="24"/>
                <w:szCs w:val="24"/>
              </w:rPr>
            </w:pPr>
            <w:r w:rsidRPr="002206D2">
              <w:rPr>
                <w:rFonts w:ascii="Arial Narrow" w:hAnsi="Arial Narrow"/>
                <w:b w:val="0"/>
                <w:sz w:val="24"/>
                <w:szCs w:val="24"/>
              </w:rPr>
              <w:t>T.1.4. Promote carpooling and use of High Occupancy Vehicle lanes</w:t>
            </w:r>
          </w:p>
          <w:p w14:paraId="3C6CDDFF" w14:textId="77777777" w:rsidR="002206D2" w:rsidRDefault="002206D2" w:rsidP="00DC6890">
            <w:pPr>
              <w:ind w:left="29"/>
              <w:rPr>
                <w:rFonts w:ascii="Arial Narrow" w:hAnsi="Arial Narrow"/>
                <w:b w:val="0"/>
                <w:sz w:val="24"/>
                <w:szCs w:val="24"/>
              </w:rPr>
            </w:pPr>
            <w:r w:rsidRPr="002206D2">
              <w:rPr>
                <w:rFonts w:ascii="Arial Narrow" w:hAnsi="Arial Narrow"/>
                <w:b w:val="0"/>
                <w:sz w:val="24"/>
                <w:szCs w:val="24"/>
              </w:rPr>
              <w:t>T.1.5. Partner with employers to encourage employee commuting using pub</w:t>
            </w:r>
            <w:r>
              <w:rPr>
                <w:rFonts w:ascii="Arial Narrow" w:hAnsi="Arial Narrow"/>
                <w:b w:val="0"/>
                <w:sz w:val="24"/>
                <w:szCs w:val="24"/>
              </w:rPr>
              <w:t>lic transit, biking, or walking</w:t>
            </w:r>
          </w:p>
          <w:p w14:paraId="2BDF02F7" w14:textId="77777777" w:rsidR="002206D2" w:rsidRDefault="002206D2" w:rsidP="00DC6890">
            <w:pPr>
              <w:ind w:left="29"/>
              <w:rPr>
                <w:rFonts w:ascii="Arial Narrow" w:hAnsi="Arial Narrow"/>
                <w:b w:val="0"/>
                <w:sz w:val="24"/>
                <w:szCs w:val="24"/>
              </w:rPr>
            </w:pPr>
            <w:r w:rsidRPr="002206D2">
              <w:rPr>
                <w:rFonts w:ascii="Arial Narrow" w:hAnsi="Arial Narrow"/>
                <w:b w:val="0"/>
                <w:sz w:val="24"/>
                <w:szCs w:val="24"/>
              </w:rPr>
              <w:t>T.4.4. Provide zero emission vehicle purchase incentives (e.g. rebates/tax credits)</w:t>
            </w:r>
          </w:p>
          <w:p w14:paraId="54B6EF7C" w14:textId="5CC6E0B4" w:rsidR="00DC6890" w:rsidRPr="00CB3ABE" w:rsidRDefault="002206D2" w:rsidP="00DC6890">
            <w:pPr>
              <w:ind w:left="29"/>
              <w:rPr>
                <w:rFonts w:ascii="Arial Narrow" w:hAnsi="Arial Narrow"/>
                <w:b w:val="0"/>
                <w:sz w:val="24"/>
                <w:szCs w:val="24"/>
              </w:rPr>
            </w:pPr>
            <w:r w:rsidRPr="002206D2">
              <w:rPr>
                <w:rFonts w:ascii="Arial Narrow" w:hAnsi="Arial Narrow"/>
                <w:b w:val="0"/>
                <w:sz w:val="24"/>
                <w:szCs w:val="24"/>
              </w:rPr>
              <w:t>T.5.1. Establish regional road pricing (e.g. toll roads, dynamic pricing)</w:t>
            </w:r>
          </w:p>
          <w:p w14:paraId="44D55EE6" w14:textId="77777777" w:rsidR="002206D2" w:rsidRPr="002206D2" w:rsidRDefault="002206D2" w:rsidP="002206D2">
            <w:pPr>
              <w:ind w:left="29"/>
              <w:rPr>
                <w:rFonts w:ascii="Arial Narrow" w:hAnsi="Arial Narrow"/>
                <w:b w:val="0"/>
                <w:sz w:val="24"/>
                <w:szCs w:val="24"/>
              </w:rPr>
            </w:pPr>
            <w:r w:rsidRPr="002206D2">
              <w:rPr>
                <w:rFonts w:ascii="Arial Narrow" w:hAnsi="Arial Narrow"/>
                <w:b w:val="0"/>
                <w:sz w:val="24"/>
                <w:szCs w:val="24"/>
              </w:rPr>
              <w:t xml:space="preserve">T.6.2. Convert government fleets to no- to low-carbon energy </w:t>
            </w:r>
          </w:p>
          <w:p w14:paraId="33C0E091" w14:textId="77777777" w:rsidR="002206D2" w:rsidRDefault="002206D2" w:rsidP="002206D2">
            <w:pPr>
              <w:ind w:left="29"/>
              <w:rPr>
                <w:rFonts w:ascii="Arial Narrow" w:hAnsi="Arial Narrow"/>
                <w:b w:val="0"/>
                <w:sz w:val="24"/>
                <w:szCs w:val="24"/>
              </w:rPr>
            </w:pPr>
            <w:r w:rsidRPr="002206D2">
              <w:rPr>
                <w:rFonts w:ascii="Arial Narrow" w:hAnsi="Arial Narrow"/>
                <w:b w:val="0"/>
                <w:sz w:val="24"/>
                <w:szCs w:val="24"/>
              </w:rPr>
              <w:t xml:space="preserve">T.6.3. Encourage taxi fleets to transition to no- to low-carbon energy </w:t>
            </w:r>
          </w:p>
          <w:p w14:paraId="16390192" w14:textId="218BD7AB" w:rsidR="00DC6890" w:rsidRDefault="002206D2" w:rsidP="002206D2">
            <w:pPr>
              <w:ind w:left="29"/>
              <w:rPr>
                <w:rFonts w:ascii="Arial Narrow" w:hAnsi="Arial Narrow"/>
                <w:sz w:val="24"/>
                <w:szCs w:val="24"/>
              </w:rPr>
            </w:pPr>
            <w:r w:rsidRPr="002206D2">
              <w:rPr>
                <w:rFonts w:ascii="Arial Narrow" w:hAnsi="Arial Narrow"/>
                <w:b w:val="0"/>
                <w:sz w:val="24"/>
                <w:szCs w:val="24"/>
              </w:rPr>
              <w:t>T.9.1. Establish reduced idling ordinances</w:t>
            </w:r>
          </w:p>
        </w:tc>
      </w:tr>
    </w:tbl>
    <w:p w14:paraId="123039B2" w14:textId="5F220BC6" w:rsidR="0095504F" w:rsidRPr="0095504F" w:rsidRDefault="0095504F" w:rsidP="00CB3ABE">
      <w:pPr>
        <w:pStyle w:val="Heading3"/>
      </w:pPr>
      <w:bookmarkStart w:id="33" w:name="_Toc460349750"/>
      <w:r w:rsidRPr="0095504F">
        <w:t>Summary</w:t>
      </w:r>
      <w:bookmarkEnd w:id="33"/>
    </w:p>
    <w:p w14:paraId="6D5328BB" w14:textId="30DCA636" w:rsidR="00236C5F" w:rsidRPr="008A030C" w:rsidRDefault="00856A87" w:rsidP="00236C5F">
      <w:pPr>
        <w:spacing w:line="276" w:lineRule="auto"/>
        <w:jc w:val="both"/>
        <w:rPr>
          <w:rFonts w:ascii="Arial Narrow" w:hAnsi="Arial Narrow"/>
          <w:sz w:val="24"/>
          <w:szCs w:val="24"/>
        </w:rPr>
      </w:pPr>
      <w:r w:rsidRPr="005E0DBD">
        <w:rPr>
          <w:rFonts w:ascii="Arial Narrow" w:hAnsi="Arial Narrow"/>
          <w:sz w:val="24"/>
          <w:szCs w:val="24"/>
        </w:rPr>
        <w:t xml:space="preserve">The impact </w:t>
      </w:r>
      <w:r>
        <w:rPr>
          <w:rFonts w:ascii="Arial Narrow" w:hAnsi="Arial Narrow"/>
          <w:sz w:val="24"/>
          <w:szCs w:val="24"/>
        </w:rPr>
        <w:t xml:space="preserve">these </w:t>
      </w:r>
      <w:r w:rsidRPr="005E0DBD">
        <w:rPr>
          <w:rFonts w:ascii="Arial Narrow" w:hAnsi="Arial Narrow"/>
          <w:sz w:val="24"/>
          <w:szCs w:val="24"/>
        </w:rPr>
        <w:t xml:space="preserve">programs, policies, and assumptions </w:t>
      </w:r>
      <w:r>
        <w:rPr>
          <w:rFonts w:ascii="Arial Narrow" w:hAnsi="Arial Narrow"/>
          <w:sz w:val="24"/>
          <w:szCs w:val="24"/>
        </w:rPr>
        <w:t xml:space="preserve">have </w:t>
      </w:r>
      <w:r w:rsidRPr="005E0DBD">
        <w:rPr>
          <w:rFonts w:ascii="Arial Narrow" w:hAnsi="Arial Narrow"/>
          <w:sz w:val="24"/>
          <w:szCs w:val="24"/>
        </w:rPr>
        <w:t xml:space="preserve">on emissions from each sector </w:t>
      </w:r>
      <w:r w:rsidR="00C3670E">
        <w:rPr>
          <w:rFonts w:ascii="Arial Narrow" w:hAnsi="Arial Narrow"/>
          <w:sz w:val="24"/>
          <w:szCs w:val="24"/>
        </w:rPr>
        <w:t>was</w:t>
      </w:r>
      <w:r w:rsidRPr="005E0DBD">
        <w:rPr>
          <w:rFonts w:ascii="Arial Narrow" w:hAnsi="Arial Narrow"/>
          <w:sz w:val="24"/>
          <w:szCs w:val="24"/>
        </w:rPr>
        <w:t xml:space="preserve"> summarized </w:t>
      </w:r>
      <w:r>
        <w:rPr>
          <w:rFonts w:ascii="Arial Narrow" w:hAnsi="Arial Narrow"/>
          <w:sz w:val="24"/>
          <w:szCs w:val="24"/>
        </w:rPr>
        <w:t xml:space="preserve">in </w:t>
      </w:r>
      <w:r>
        <w:rPr>
          <w:rFonts w:ascii="Arial Narrow" w:hAnsi="Arial Narrow"/>
          <w:sz w:val="24"/>
          <w:szCs w:val="24"/>
        </w:rPr>
        <w:fldChar w:fldCharType="begin"/>
      </w:r>
      <w:r>
        <w:rPr>
          <w:rFonts w:ascii="Arial Narrow" w:hAnsi="Arial Narrow"/>
          <w:sz w:val="24"/>
          <w:szCs w:val="24"/>
        </w:rPr>
        <w:instrText xml:space="preserve"> REF _Ref456347055 \h  \* MERGEFORMAT </w:instrText>
      </w:r>
      <w:r>
        <w:rPr>
          <w:rFonts w:ascii="Arial Narrow" w:hAnsi="Arial Narrow"/>
          <w:sz w:val="24"/>
          <w:szCs w:val="24"/>
        </w:rPr>
      </w:r>
      <w:r>
        <w:rPr>
          <w:rFonts w:ascii="Arial Narrow" w:hAnsi="Arial Narrow"/>
          <w:sz w:val="24"/>
          <w:szCs w:val="24"/>
        </w:rPr>
        <w:fldChar w:fldCharType="separate"/>
      </w:r>
      <w:r w:rsidR="009A2816" w:rsidRPr="009A2816">
        <w:rPr>
          <w:rFonts w:ascii="Arial Narrow" w:hAnsi="Arial Narrow"/>
          <w:sz w:val="24"/>
          <w:szCs w:val="24"/>
        </w:rPr>
        <w:t>Table 2</w:t>
      </w:r>
      <w:r>
        <w:rPr>
          <w:rFonts w:ascii="Arial Narrow" w:hAnsi="Arial Narrow"/>
          <w:sz w:val="24"/>
          <w:szCs w:val="24"/>
        </w:rPr>
        <w:fldChar w:fldCharType="end"/>
      </w:r>
      <w:r>
        <w:rPr>
          <w:rFonts w:ascii="Arial Narrow" w:hAnsi="Arial Narrow"/>
          <w:sz w:val="24"/>
          <w:szCs w:val="24"/>
        </w:rPr>
        <w:t xml:space="preserve"> above and </w:t>
      </w:r>
      <w:r w:rsidRPr="005E0DBD">
        <w:rPr>
          <w:rFonts w:ascii="Arial Narrow" w:hAnsi="Arial Narrow"/>
          <w:sz w:val="24"/>
          <w:szCs w:val="24"/>
        </w:rPr>
        <w:t>in the wedge diagram in</w:t>
      </w:r>
      <w:r w:rsidR="0065509A">
        <w:rPr>
          <w:rFonts w:ascii="Arial Narrow" w:hAnsi="Arial Narrow"/>
          <w:sz w:val="24"/>
          <w:szCs w:val="24"/>
        </w:rPr>
        <w:t xml:space="preserve"> </w:t>
      </w:r>
      <w:r w:rsidR="009C19C4">
        <w:rPr>
          <w:rFonts w:ascii="Arial Narrow" w:hAnsi="Arial Narrow"/>
          <w:sz w:val="24"/>
          <w:szCs w:val="24"/>
        </w:rPr>
        <w:fldChar w:fldCharType="begin"/>
      </w:r>
      <w:r w:rsidR="009C19C4">
        <w:rPr>
          <w:rFonts w:ascii="Arial Narrow" w:hAnsi="Arial Narrow"/>
          <w:sz w:val="24"/>
          <w:szCs w:val="24"/>
        </w:rPr>
        <w:instrText xml:space="preserve"> REF _Ref460349964 \h </w:instrText>
      </w:r>
      <w:r w:rsidR="009C19C4">
        <w:rPr>
          <w:rFonts w:ascii="Arial Narrow" w:hAnsi="Arial Narrow"/>
          <w:sz w:val="24"/>
          <w:szCs w:val="24"/>
        </w:rPr>
      </w:r>
      <w:r w:rsidR="009C19C4">
        <w:rPr>
          <w:rFonts w:ascii="Arial Narrow" w:hAnsi="Arial Narrow"/>
          <w:sz w:val="24"/>
          <w:szCs w:val="24"/>
        </w:rPr>
        <w:instrText xml:space="preserve"> \* MERGEFORMAT </w:instrText>
      </w:r>
      <w:r w:rsidR="009C19C4">
        <w:rPr>
          <w:rFonts w:ascii="Arial Narrow" w:hAnsi="Arial Narrow"/>
          <w:sz w:val="24"/>
          <w:szCs w:val="24"/>
        </w:rPr>
        <w:fldChar w:fldCharType="separate"/>
      </w:r>
      <w:r w:rsidR="009A2816" w:rsidRPr="009A2816">
        <w:rPr>
          <w:rFonts w:ascii="Arial Narrow" w:hAnsi="Arial Narrow"/>
          <w:sz w:val="24"/>
          <w:szCs w:val="24"/>
        </w:rPr>
        <w:t>Figure 5</w:t>
      </w:r>
      <w:r w:rsidR="009C19C4">
        <w:rPr>
          <w:rFonts w:ascii="Arial Narrow" w:hAnsi="Arial Narrow"/>
          <w:sz w:val="24"/>
          <w:szCs w:val="24"/>
        </w:rPr>
        <w:fldChar w:fldCharType="end"/>
      </w:r>
      <w:r w:rsidR="00C3670E">
        <w:rPr>
          <w:rFonts w:ascii="Arial Narrow" w:hAnsi="Arial Narrow"/>
          <w:sz w:val="24"/>
          <w:szCs w:val="24"/>
        </w:rPr>
        <w:t xml:space="preserve"> below</w:t>
      </w:r>
      <w:r w:rsidR="0065509A">
        <w:rPr>
          <w:rFonts w:ascii="Arial Narrow" w:hAnsi="Arial Narrow"/>
          <w:sz w:val="24"/>
          <w:szCs w:val="24"/>
        </w:rPr>
        <w:t xml:space="preserve">. As in </w:t>
      </w:r>
      <w:r w:rsidR="009C19C4">
        <w:rPr>
          <w:rFonts w:ascii="Arial Narrow" w:hAnsi="Arial Narrow"/>
          <w:sz w:val="24"/>
          <w:szCs w:val="24"/>
        </w:rPr>
        <w:fldChar w:fldCharType="begin"/>
      </w:r>
      <w:r w:rsidR="009C19C4">
        <w:rPr>
          <w:rFonts w:ascii="Arial Narrow" w:hAnsi="Arial Narrow"/>
          <w:sz w:val="24"/>
          <w:szCs w:val="24"/>
        </w:rPr>
        <w:instrText xml:space="preserve"> REF _Ref460349900 \h </w:instrText>
      </w:r>
      <w:r w:rsidR="009C19C4">
        <w:rPr>
          <w:rFonts w:ascii="Arial Narrow" w:hAnsi="Arial Narrow"/>
          <w:sz w:val="24"/>
          <w:szCs w:val="24"/>
        </w:rPr>
      </w:r>
      <w:r w:rsidR="009C19C4">
        <w:rPr>
          <w:rFonts w:ascii="Arial Narrow" w:hAnsi="Arial Narrow"/>
          <w:sz w:val="24"/>
          <w:szCs w:val="24"/>
        </w:rPr>
        <w:instrText xml:space="preserve"> \* MERGEFORMAT </w:instrText>
      </w:r>
      <w:r w:rsidR="009C19C4">
        <w:rPr>
          <w:rFonts w:ascii="Arial Narrow" w:hAnsi="Arial Narrow"/>
          <w:sz w:val="24"/>
          <w:szCs w:val="24"/>
        </w:rPr>
        <w:fldChar w:fldCharType="separate"/>
      </w:r>
      <w:r w:rsidR="009A2816" w:rsidRPr="009A2816">
        <w:rPr>
          <w:rFonts w:ascii="Arial Narrow" w:hAnsi="Arial Narrow"/>
          <w:sz w:val="24"/>
          <w:szCs w:val="24"/>
        </w:rPr>
        <w:t>Figure 4</w:t>
      </w:r>
      <w:r w:rsidR="009C19C4">
        <w:rPr>
          <w:rFonts w:ascii="Arial Narrow" w:hAnsi="Arial Narrow"/>
          <w:sz w:val="24"/>
          <w:szCs w:val="24"/>
        </w:rPr>
        <w:fldChar w:fldCharType="end"/>
      </w:r>
      <w:r w:rsidR="0065509A">
        <w:rPr>
          <w:rFonts w:ascii="Arial Narrow" w:hAnsi="Arial Narrow"/>
          <w:sz w:val="24"/>
          <w:szCs w:val="24"/>
        </w:rPr>
        <w:t xml:space="preserve"> above, </w:t>
      </w:r>
      <w:r w:rsidRPr="005E0DBD">
        <w:rPr>
          <w:rFonts w:ascii="Arial Narrow" w:hAnsi="Arial Narrow"/>
          <w:sz w:val="24"/>
          <w:szCs w:val="24"/>
        </w:rPr>
        <w:t xml:space="preserve">each colored wedge represents </w:t>
      </w:r>
      <w:r w:rsidR="0065509A">
        <w:rPr>
          <w:rFonts w:ascii="Arial Narrow" w:hAnsi="Arial Narrow"/>
          <w:sz w:val="24"/>
          <w:szCs w:val="24"/>
        </w:rPr>
        <w:t xml:space="preserve">the </w:t>
      </w:r>
      <w:r w:rsidRPr="005E0DBD">
        <w:rPr>
          <w:rFonts w:ascii="Arial Narrow" w:hAnsi="Arial Narrow"/>
          <w:sz w:val="24"/>
          <w:szCs w:val="24"/>
        </w:rPr>
        <w:t>GHG emissions avoided</w:t>
      </w:r>
      <w:r w:rsidR="0065509A">
        <w:rPr>
          <w:rFonts w:ascii="Arial Narrow" w:hAnsi="Arial Narrow"/>
          <w:sz w:val="24"/>
          <w:szCs w:val="24"/>
        </w:rPr>
        <w:t xml:space="preserve"> or reduced by a set of policies, programs, or assumptions</w:t>
      </w:r>
      <w:r w:rsidRPr="005E0DBD">
        <w:rPr>
          <w:rFonts w:ascii="Arial Narrow" w:hAnsi="Arial Narrow"/>
          <w:sz w:val="24"/>
          <w:szCs w:val="24"/>
        </w:rPr>
        <w:t xml:space="preserve">. </w:t>
      </w:r>
      <w:r w:rsidR="00C3670E">
        <w:rPr>
          <w:rFonts w:ascii="Arial Narrow" w:hAnsi="Arial Narrow"/>
          <w:sz w:val="24"/>
          <w:szCs w:val="24"/>
        </w:rPr>
        <w:t>I</w:t>
      </w:r>
      <w:r w:rsidR="0065509A">
        <w:rPr>
          <w:rFonts w:ascii="Arial Narrow" w:hAnsi="Arial Narrow"/>
          <w:sz w:val="24"/>
          <w:szCs w:val="24"/>
        </w:rPr>
        <w:t xml:space="preserve">n the </w:t>
      </w:r>
      <w:r w:rsidR="00F86647">
        <w:rPr>
          <w:rFonts w:ascii="Arial Narrow" w:hAnsi="Arial Narrow"/>
          <w:i/>
          <w:sz w:val="24"/>
          <w:szCs w:val="24"/>
        </w:rPr>
        <w:t>Baseline Scenario</w:t>
      </w:r>
      <w:r w:rsidR="0065509A">
        <w:rPr>
          <w:rFonts w:ascii="Arial Narrow" w:hAnsi="Arial Narrow"/>
          <w:sz w:val="24"/>
          <w:szCs w:val="24"/>
        </w:rPr>
        <w:t xml:space="preserve">, </w:t>
      </w:r>
      <w:r w:rsidR="00C3670E">
        <w:rPr>
          <w:rFonts w:ascii="Arial Narrow" w:hAnsi="Arial Narrow"/>
          <w:sz w:val="24"/>
          <w:szCs w:val="24"/>
        </w:rPr>
        <w:t xml:space="preserve">total GHG </w:t>
      </w:r>
      <w:r w:rsidR="0065509A" w:rsidRPr="005E0DBD">
        <w:rPr>
          <w:rFonts w:ascii="Arial Narrow" w:hAnsi="Arial Narrow"/>
          <w:sz w:val="24"/>
          <w:szCs w:val="24"/>
        </w:rPr>
        <w:t xml:space="preserve">emissions </w:t>
      </w:r>
      <w:r w:rsidR="00C3670E">
        <w:rPr>
          <w:rFonts w:ascii="Arial Narrow" w:hAnsi="Arial Narrow"/>
          <w:sz w:val="24"/>
          <w:szCs w:val="24"/>
        </w:rPr>
        <w:t xml:space="preserve">are </w:t>
      </w:r>
      <w:r w:rsidR="0065509A" w:rsidRPr="005E0DBD">
        <w:rPr>
          <w:rFonts w:ascii="Arial Narrow" w:hAnsi="Arial Narrow"/>
          <w:sz w:val="24"/>
          <w:szCs w:val="24"/>
        </w:rPr>
        <w:t xml:space="preserve">approximately </w:t>
      </w:r>
      <w:r w:rsidR="00C3670E">
        <w:rPr>
          <w:rFonts w:ascii="Arial Narrow" w:hAnsi="Arial Narrow"/>
          <w:sz w:val="24"/>
          <w:szCs w:val="24"/>
        </w:rPr>
        <w:t>13</w:t>
      </w:r>
      <w:r w:rsidR="0065509A" w:rsidRPr="005E0DBD">
        <w:rPr>
          <w:rFonts w:ascii="Arial Narrow" w:hAnsi="Arial Narrow"/>
          <w:sz w:val="24"/>
          <w:szCs w:val="24"/>
        </w:rPr>
        <w:t xml:space="preserve">% </w:t>
      </w:r>
      <w:r w:rsidR="00C3670E">
        <w:rPr>
          <w:rFonts w:ascii="Arial Narrow" w:hAnsi="Arial Narrow"/>
          <w:sz w:val="24"/>
          <w:szCs w:val="24"/>
        </w:rPr>
        <w:t xml:space="preserve">lower </w:t>
      </w:r>
      <w:r w:rsidR="0065509A" w:rsidRPr="005E0DBD">
        <w:rPr>
          <w:rFonts w:ascii="Arial Narrow" w:hAnsi="Arial Narrow"/>
          <w:sz w:val="24"/>
          <w:szCs w:val="24"/>
        </w:rPr>
        <w:t>in 2050 than in 201</w:t>
      </w:r>
      <w:r w:rsidR="00E23374">
        <w:rPr>
          <w:rFonts w:ascii="Arial Narrow" w:hAnsi="Arial Narrow"/>
          <w:sz w:val="24"/>
          <w:szCs w:val="24"/>
        </w:rPr>
        <w:t>6</w:t>
      </w:r>
      <w:r w:rsidR="0065509A" w:rsidRPr="005E0DBD">
        <w:rPr>
          <w:rFonts w:ascii="Arial Narrow" w:hAnsi="Arial Narrow"/>
          <w:sz w:val="24"/>
          <w:szCs w:val="24"/>
        </w:rPr>
        <w:t xml:space="preserve">. The grey area at the bottom of the diagram represents those emissions that will remain </w:t>
      </w:r>
      <w:r w:rsidR="0065509A" w:rsidRPr="00176C86">
        <w:rPr>
          <w:rFonts w:ascii="Arial Narrow" w:hAnsi="Arial Narrow"/>
          <w:sz w:val="24"/>
          <w:szCs w:val="24"/>
        </w:rPr>
        <w:t>after</w:t>
      </w:r>
      <w:r w:rsidR="0065509A" w:rsidRPr="005E0DBD">
        <w:rPr>
          <w:rFonts w:ascii="Arial Narrow" w:hAnsi="Arial Narrow"/>
          <w:sz w:val="24"/>
          <w:szCs w:val="24"/>
        </w:rPr>
        <w:t xml:space="preserve"> all existing programs, policies, and assumptions have been applied</w:t>
      </w:r>
      <w:r w:rsidR="0065509A">
        <w:rPr>
          <w:rFonts w:ascii="Arial Narrow" w:hAnsi="Arial Narrow"/>
          <w:sz w:val="24"/>
          <w:szCs w:val="24"/>
        </w:rPr>
        <w:t xml:space="preserve">. </w:t>
      </w:r>
      <w:r w:rsidR="00C3670E">
        <w:rPr>
          <w:rFonts w:ascii="Arial Narrow" w:hAnsi="Arial Narrow"/>
          <w:sz w:val="24"/>
          <w:szCs w:val="24"/>
        </w:rPr>
        <w:t xml:space="preserve">In the </w:t>
      </w:r>
      <w:r w:rsidR="00C3670E">
        <w:rPr>
          <w:rFonts w:ascii="Arial Narrow" w:hAnsi="Arial Narrow"/>
          <w:i/>
          <w:sz w:val="24"/>
          <w:szCs w:val="24"/>
        </w:rPr>
        <w:t xml:space="preserve">Transformation Scenario, </w:t>
      </w:r>
      <w:r w:rsidR="0065509A">
        <w:rPr>
          <w:rFonts w:ascii="Arial Narrow" w:hAnsi="Arial Narrow"/>
          <w:sz w:val="24"/>
          <w:szCs w:val="24"/>
        </w:rPr>
        <w:t xml:space="preserve">GHG emissions in 2050 are </w:t>
      </w:r>
      <w:r w:rsidR="0065509A" w:rsidRPr="005E0DBD">
        <w:rPr>
          <w:rFonts w:ascii="Arial Narrow" w:hAnsi="Arial Narrow"/>
          <w:sz w:val="24"/>
          <w:szCs w:val="24"/>
        </w:rPr>
        <w:t>approximately 8</w:t>
      </w:r>
      <w:r w:rsidR="00C3670E">
        <w:rPr>
          <w:rFonts w:ascii="Arial Narrow" w:hAnsi="Arial Narrow"/>
          <w:sz w:val="24"/>
          <w:szCs w:val="24"/>
        </w:rPr>
        <w:t>3</w:t>
      </w:r>
      <w:r w:rsidR="00E23374">
        <w:rPr>
          <w:rFonts w:ascii="Arial Narrow" w:hAnsi="Arial Narrow"/>
          <w:sz w:val="24"/>
          <w:szCs w:val="24"/>
        </w:rPr>
        <w:t>% lower in 2050 than in 2016</w:t>
      </w:r>
      <w:r w:rsidR="0065509A" w:rsidRPr="005E0DBD">
        <w:rPr>
          <w:rFonts w:ascii="Arial Narrow" w:hAnsi="Arial Narrow"/>
          <w:sz w:val="24"/>
          <w:szCs w:val="24"/>
        </w:rPr>
        <w:t xml:space="preserve">. </w:t>
      </w:r>
      <w:r w:rsidR="00561A89">
        <w:rPr>
          <w:rFonts w:ascii="Arial Narrow" w:hAnsi="Arial Narrow"/>
          <w:sz w:val="24"/>
          <w:szCs w:val="24"/>
        </w:rPr>
        <w:t xml:space="preserve">As discussed above, all </w:t>
      </w:r>
      <w:r w:rsidR="00C66BB2">
        <w:rPr>
          <w:rFonts w:ascii="Arial Narrow" w:hAnsi="Arial Narrow"/>
          <w:sz w:val="24"/>
          <w:szCs w:val="24"/>
        </w:rPr>
        <w:t xml:space="preserve">GHG </w:t>
      </w:r>
      <w:r w:rsidR="0065509A">
        <w:rPr>
          <w:rFonts w:ascii="Arial Narrow" w:hAnsi="Arial Narrow"/>
          <w:sz w:val="24"/>
          <w:szCs w:val="24"/>
        </w:rPr>
        <w:t xml:space="preserve">emissions </w:t>
      </w:r>
      <w:r w:rsidR="00C66BB2">
        <w:rPr>
          <w:rFonts w:ascii="Arial Narrow" w:hAnsi="Arial Narrow"/>
          <w:sz w:val="24"/>
          <w:szCs w:val="24"/>
        </w:rPr>
        <w:t xml:space="preserve">in 2050 </w:t>
      </w:r>
      <w:r w:rsidR="0065509A">
        <w:rPr>
          <w:rFonts w:ascii="Arial Narrow" w:hAnsi="Arial Narrow"/>
          <w:sz w:val="24"/>
          <w:szCs w:val="24"/>
        </w:rPr>
        <w:t xml:space="preserve">are due to </w:t>
      </w:r>
      <w:r w:rsidR="00561A89">
        <w:rPr>
          <w:rFonts w:ascii="Arial Narrow" w:hAnsi="Arial Narrow"/>
          <w:sz w:val="24"/>
          <w:szCs w:val="24"/>
        </w:rPr>
        <w:t>remaining gasoline and diesel consumption</w:t>
      </w:r>
      <w:r w:rsidR="00C66BB2">
        <w:rPr>
          <w:rFonts w:ascii="Arial Narrow" w:hAnsi="Arial Narrow"/>
          <w:sz w:val="24"/>
          <w:szCs w:val="24"/>
        </w:rPr>
        <w:t xml:space="preserve"> in the transportation sector</w:t>
      </w:r>
      <w:r w:rsidR="00561A89">
        <w:rPr>
          <w:rFonts w:ascii="Arial Narrow" w:hAnsi="Arial Narrow"/>
          <w:sz w:val="24"/>
          <w:szCs w:val="24"/>
        </w:rPr>
        <w:t>.</w:t>
      </w:r>
      <w:r w:rsidR="00C66BB2">
        <w:rPr>
          <w:rFonts w:ascii="Arial Narrow" w:hAnsi="Arial Narrow"/>
          <w:sz w:val="24"/>
          <w:szCs w:val="24"/>
        </w:rPr>
        <w:t xml:space="preserve"> Altogether, 2050 GHG emissions may be underestimated by assuming that all natural gas in buildings can be replaced by electricity, and overestimated due to assumptions about electric vehicle adoption (</w:t>
      </w:r>
      <w:r w:rsidR="0095504F">
        <w:rPr>
          <w:rFonts w:ascii="Arial Narrow" w:hAnsi="Arial Narrow"/>
          <w:sz w:val="24"/>
          <w:szCs w:val="24"/>
        </w:rPr>
        <w:t>noted</w:t>
      </w:r>
      <w:r w:rsidR="00C66BB2">
        <w:rPr>
          <w:rFonts w:ascii="Arial Narrow" w:hAnsi="Arial Narrow"/>
          <w:sz w:val="24"/>
          <w:szCs w:val="24"/>
        </w:rPr>
        <w:t xml:space="preserve"> above).</w:t>
      </w:r>
      <w:r w:rsidR="00236C5F">
        <w:rPr>
          <w:rFonts w:ascii="Arial Narrow" w:hAnsi="Arial Narrow"/>
          <w:sz w:val="24"/>
          <w:szCs w:val="24"/>
        </w:rPr>
        <w:t xml:space="preserve"> </w:t>
      </w:r>
      <w:r w:rsidR="00236C5F" w:rsidRPr="008129C2">
        <w:rPr>
          <w:rFonts w:ascii="Arial Narrow" w:hAnsi="Arial Narrow"/>
          <w:sz w:val="24"/>
          <w:szCs w:val="24"/>
        </w:rPr>
        <w:t xml:space="preserve">Calculated from the top of the wedge in 2050, projected emissions reductions stem from </w:t>
      </w:r>
      <w:r w:rsidR="00C747AE">
        <w:rPr>
          <w:rFonts w:ascii="Arial Narrow" w:hAnsi="Arial Narrow"/>
          <w:sz w:val="24"/>
          <w:szCs w:val="24"/>
        </w:rPr>
        <w:t xml:space="preserve">shifting mode shares to increased transit, biking, and walking (27%), </w:t>
      </w:r>
      <w:r w:rsidR="00236C5F">
        <w:rPr>
          <w:rFonts w:ascii="Arial Narrow" w:hAnsi="Arial Narrow"/>
          <w:sz w:val="24"/>
          <w:szCs w:val="24"/>
        </w:rPr>
        <w:t>decarbonizing the electricity supply (2</w:t>
      </w:r>
      <w:r w:rsidR="00C747AE">
        <w:rPr>
          <w:rFonts w:ascii="Arial Narrow" w:hAnsi="Arial Narrow"/>
          <w:sz w:val="24"/>
          <w:szCs w:val="24"/>
        </w:rPr>
        <w:t>3</w:t>
      </w:r>
      <w:r w:rsidR="00236C5F">
        <w:rPr>
          <w:rFonts w:ascii="Arial Narrow" w:hAnsi="Arial Narrow"/>
          <w:sz w:val="24"/>
          <w:szCs w:val="24"/>
        </w:rPr>
        <w:t xml:space="preserve">%), </w:t>
      </w:r>
      <w:r w:rsidR="00C747AE">
        <w:rPr>
          <w:rFonts w:ascii="Arial Narrow" w:hAnsi="Arial Narrow"/>
          <w:sz w:val="24"/>
          <w:szCs w:val="24"/>
        </w:rPr>
        <w:t xml:space="preserve">implementing net zero energy codes (16%), and </w:t>
      </w:r>
      <w:r w:rsidR="00236C5F">
        <w:rPr>
          <w:rFonts w:ascii="Arial Narrow" w:hAnsi="Arial Narrow"/>
          <w:sz w:val="24"/>
          <w:szCs w:val="24"/>
        </w:rPr>
        <w:t>retrofitting and decarbonizing existing buildings (1</w:t>
      </w:r>
      <w:r w:rsidR="00C747AE">
        <w:rPr>
          <w:rFonts w:ascii="Arial Narrow" w:hAnsi="Arial Narrow"/>
          <w:sz w:val="24"/>
          <w:szCs w:val="24"/>
        </w:rPr>
        <w:t>2</w:t>
      </w:r>
      <w:r w:rsidR="00236C5F">
        <w:rPr>
          <w:rFonts w:ascii="Arial Narrow" w:hAnsi="Arial Narrow"/>
          <w:sz w:val="24"/>
          <w:szCs w:val="24"/>
        </w:rPr>
        <w:t>%)</w:t>
      </w:r>
      <w:r w:rsidR="00C747AE">
        <w:rPr>
          <w:rFonts w:ascii="Arial Narrow" w:hAnsi="Arial Narrow"/>
          <w:sz w:val="24"/>
          <w:szCs w:val="24"/>
        </w:rPr>
        <w:t>. Federal fuel efficiency standards for vehicles also make a significant contribution (16%)</w:t>
      </w:r>
      <w:r w:rsidR="00236C5F">
        <w:rPr>
          <w:rFonts w:ascii="Arial Narrow" w:hAnsi="Arial Narrow"/>
          <w:sz w:val="24"/>
          <w:szCs w:val="24"/>
        </w:rPr>
        <w:t>. Relatively smaller emissions reductions are achieved through electric vehicle adoption (</w:t>
      </w:r>
      <w:r w:rsidR="00C747AE">
        <w:rPr>
          <w:rFonts w:ascii="Arial Narrow" w:hAnsi="Arial Narrow"/>
          <w:sz w:val="24"/>
          <w:szCs w:val="24"/>
        </w:rPr>
        <w:t>6</w:t>
      </w:r>
      <w:r w:rsidR="00236C5F">
        <w:rPr>
          <w:rFonts w:ascii="Arial Narrow" w:hAnsi="Arial Narrow"/>
          <w:sz w:val="24"/>
          <w:szCs w:val="24"/>
        </w:rPr>
        <w:t xml:space="preserve">%), </w:t>
      </w:r>
      <w:r w:rsidR="00C747AE">
        <w:rPr>
          <w:rFonts w:ascii="Arial Narrow" w:hAnsi="Arial Narrow"/>
          <w:sz w:val="24"/>
          <w:szCs w:val="24"/>
        </w:rPr>
        <w:t xml:space="preserve">but electric vehicles are ultimately </w:t>
      </w:r>
      <w:r w:rsidR="00236C5F">
        <w:rPr>
          <w:rFonts w:ascii="Arial Narrow" w:hAnsi="Arial Narrow"/>
          <w:sz w:val="24"/>
          <w:szCs w:val="24"/>
        </w:rPr>
        <w:t xml:space="preserve">necessary to decarbonize </w:t>
      </w:r>
      <w:r w:rsidR="00C747AE">
        <w:rPr>
          <w:rFonts w:ascii="Arial Narrow" w:hAnsi="Arial Narrow"/>
          <w:sz w:val="24"/>
          <w:szCs w:val="24"/>
        </w:rPr>
        <w:t>East Arapahoe</w:t>
      </w:r>
      <w:r w:rsidR="00236C5F">
        <w:rPr>
          <w:rFonts w:ascii="Arial Narrow" w:hAnsi="Arial Narrow"/>
          <w:sz w:val="24"/>
          <w:szCs w:val="24"/>
        </w:rPr>
        <w:t>.</w:t>
      </w:r>
    </w:p>
    <w:p w14:paraId="50835A62" w14:textId="4A92E89E" w:rsidR="00AA2C9B" w:rsidRDefault="00D176D3" w:rsidP="00561A89">
      <w:pPr>
        <w:spacing w:line="276" w:lineRule="auto"/>
        <w:jc w:val="both"/>
        <w:rPr>
          <w:rFonts w:ascii="Arial Narrow" w:eastAsiaTheme="minorHAnsi" w:hAnsi="Arial Narrow"/>
        </w:rPr>
      </w:pPr>
      <w:r>
        <w:rPr>
          <w:rFonts w:ascii="Arial Narrow" w:hAnsi="Arial Narrow"/>
          <w:sz w:val="24"/>
          <w:szCs w:val="24"/>
        </w:rPr>
        <w:t>I</w:t>
      </w:r>
      <w:r w:rsidR="0095504F">
        <w:rPr>
          <w:rFonts w:ascii="Arial Narrow" w:hAnsi="Arial Narrow"/>
          <w:sz w:val="24"/>
          <w:szCs w:val="24"/>
        </w:rPr>
        <w:t>t should be noted that d</w:t>
      </w:r>
      <w:r w:rsidR="0065509A">
        <w:rPr>
          <w:rFonts w:ascii="Arial Narrow" w:hAnsi="Arial Narrow"/>
          <w:sz w:val="24"/>
          <w:szCs w:val="24"/>
        </w:rPr>
        <w:t xml:space="preserve">ue to the complementary nature of some policies and programs, the relative size of different wedges </w:t>
      </w:r>
      <w:r>
        <w:rPr>
          <w:rFonts w:ascii="Arial Narrow" w:hAnsi="Arial Narrow"/>
          <w:sz w:val="24"/>
          <w:szCs w:val="24"/>
        </w:rPr>
        <w:t xml:space="preserve">can misrepresent </w:t>
      </w:r>
      <w:r w:rsidR="0065509A">
        <w:rPr>
          <w:rFonts w:ascii="Arial Narrow" w:hAnsi="Arial Narrow"/>
          <w:sz w:val="24"/>
          <w:szCs w:val="24"/>
        </w:rPr>
        <w:t xml:space="preserve">the importance of certain actions. </w:t>
      </w:r>
      <w:r>
        <w:rPr>
          <w:rFonts w:ascii="Arial Narrow" w:hAnsi="Arial Narrow"/>
          <w:sz w:val="24"/>
          <w:szCs w:val="24"/>
        </w:rPr>
        <w:t xml:space="preserve">For example, the impact of electricity system decarbonization depends on fuel switching retrofits that shift buildings from natural gas to electricity. Similarly, the three wedges representing transportation </w:t>
      </w:r>
      <w:r w:rsidR="00CB3ABE">
        <w:rPr>
          <w:rFonts w:ascii="Arial Narrow" w:hAnsi="Arial Narrow"/>
          <w:sz w:val="24"/>
          <w:szCs w:val="24"/>
        </w:rPr>
        <w:t xml:space="preserve">account for the total GHG emissions reductions achieved in this urban system. </w:t>
      </w:r>
      <w:r w:rsidR="0096168B">
        <w:rPr>
          <w:rFonts w:ascii="Arial Narrow" w:hAnsi="Arial Narrow"/>
          <w:sz w:val="24"/>
          <w:szCs w:val="24"/>
        </w:rPr>
        <w:t xml:space="preserve">The order of the calculations done in the model result in most GHG reductions being attributed to </w:t>
      </w:r>
      <w:r w:rsidR="00CB3ABE">
        <w:rPr>
          <w:rFonts w:ascii="Arial Narrow" w:hAnsi="Arial Narrow"/>
          <w:sz w:val="24"/>
          <w:szCs w:val="24"/>
        </w:rPr>
        <w:t xml:space="preserve">mode share and </w:t>
      </w:r>
      <w:r w:rsidR="0096168B">
        <w:rPr>
          <w:rFonts w:ascii="Arial Narrow" w:hAnsi="Arial Narrow"/>
          <w:sz w:val="24"/>
          <w:szCs w:val="24"/>
        </w:rPr>
        <w:t>the CAFE standard</w:t>
      </w:r>
      <w:r w:rsidR="00CB3ABE">
        <w:rPr>
          <w:rFonts w:ascii="Arial Narrow" w:hAnsi="Arial Narrow"/>
          <w:sz w:val="24"/>
          <w:szCs w:val="24"/>
        </w:rPr>
        <w:t xml:space="preserve">, indicating that electric vehicle adoption has a limited impact. </w:t>
      </w:r>
      <w:r w:rsidR="0096168B">
        <w:rPr>
          <w:rFonts w:ascii="Arial Narrow" w:hAnsi="Arial Narrow"/>
          <w:sz w:val="24"/>
          <w:szCs w:val="24"/>
        </w:rPr>
        <w:t>Done differently, the wedges could be different relative sizes</w:t>
      </w:r>
      <w:r w:rsidR="00CB3ABE">
        <w:rPr>
          <w:rFonts w:ascii="Arial Narrow" w:hAnsi="Arial Narrow"/>
          <w:sz w:val="24"/>
          <w:szCs w:val="24"/>
        </w:rPr>
        <w:t xml:space="preserve">. In actuality, decarbonization is only possible through a full transition to zero emission (e.g. electric) vehicles. </w:t>
      </w:r>
    </w:p>
    <w:p w14:paraId="14DAF0C6" w14:textId="77777777" w:rsidR="00C620C8" w:rsidRDefault="00C620C8" w:rsidP="0065509A">
      <w:pPr>
        <w:pStyle w:val="Caption"/>
      </w:pPr>
      <w:bookmarkStart w:id="34" w:name="_Ref456353045"/>
      <w:r>
        <w:rPr>
          <w:noProof/>
          <w:sz w:val="24"/>
          <w:szCs w:val="24"/>
          <w:lang w:eastAsia="en-CA"/>
        </w:rPr>
        <w:drawing>
          <wp:inline distT="0" distB="0" distL="0" distR="0" wp14:anchorId="695E0ECD" wp14:editId="586AD0D9">
            <wp:extent cx="5788073" cy="4286700"/>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l="729" r="1538" b="2502"/>
                    <a:stretch/>
                  </pic:blipFill>
                  <pic:spPr bwMode="auto">
                    <a:xfrm>
                      <a:off x="0" y="0"/>
                      <a:ext cx="5792660" cy="4290097"/>
                    </a:xfrm>
                    <a:prstGeom prst="rect">
                      <a:avLst/>
                    </a:prstGeom>
                    <a:noFill/>
                    <a:ln>
                      <a:noFill/>
                    </a:ln>
                    <a:extLst>
                      <a:ext uri="{53640926-AAD7-44D8-BBD7-CCE9431645EC}">
                        <a14:shadowObscured xmlns:a14="http://schemas.microsoft.com/office/drawing/2010/main"/>
                      </a:ext>
                    </a:extLst>
                  </pic:spPr>
                </pic:pic>
              </a:graphicData>
            </a:graphic>
          </wp:inline>
        </w:drawing>
      </w:r>
    </w:p>
    <w:p w14:paraId="088D75B6" w14:textId="2E538A89" w:rsidR="0065509A" w:rsidRDefault="0065509A" w:rsidP="0065509A">
      <w:pPr>
        <w:pStyle w:val="Caption"/>
      </w:pPr>
      <w:bookmarkStart w:id="35" w:name="_Ref460349964"/>
      <w:r>
        <w:t xml:space="preserve">Figure </w:t>
      </w:r>
      <w:r w:rsidR="00287BCF">
        <w:fldChar w:fldCharType="begin"/>
      </w:r>
      <w:r w:rsidR="00287BCF">
        <w:instrText xml:space="preserve"> SEQ Figure \* ARABIC </w:instrText>
      </w:r>
      <w:r w:rsidR="00287BCF">
        <w:fldChar w:fldCharType="separate"/>
      </w:r>
      <w:r w:rsidR="009A2816">
        <w:rPr>
          <w:noProof/>
        </w:rPr>
        <w:t>5</w:t>
      </w:r>
      <w:r w:rsidR="00287BCF">
        <w:fldChar w:fldCharType="end"/>
      </w:r>
      <w:bookmarkEnd w:id="34"/>
      <w:bookmarkEnd w:id="35"/>
      <w:r w:rsidRPr="0065509A">
        <w:t xml:space="preserve"> </w:t>
      </w:r>
      <w:r w:rsidR="00F86647">
        <w:t>Transformation S</w:t>
      </w:r>
      <w:r w:rsidRPr="0065509A">
        <w:t>cenario GHG emissions projection for East Arapahoe, with wedges representing emissions avoided or reduced.</w:t>
      </w:r>
    </w:p>
    <w:p w14:paraId="26C9CB11" w14:textId="17DD49C4" w:rsidR="00F91FC9" w:rsidRPr="00910D6B" w:rsidRDefault="00F91FC9" w:rsidP="00CB3ABE">
      <w:pPr>
        <w:spacing w:line="276" w:lineRule="auto"/>
        <w:jc w:val="both"/>
        <w:rPr>
          <w:rFonts w:ascii="Arial Narrow" w:hAnsi="Arial Narrow"/>
          <w:sz w:val="24"/>
          <w:szCs w:val="24"/>
        </w:rPr>
      </w:pPr>
    </w:p>
    <w:sectPr w:rsidR="00F91FC9" w:rsidRPr="00910D6B" w:rsidSect="009C19C4">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B7D54B" w14:textId="77777777" w:rsidR="001E6DCF" w:rsidRDefault="001E6DCF" w:rsidP="00AF6B45">
      <w:pPr>
        <w:spacing w:after="0" w:line="240" w:lineRule="auto"/>
      </w:pPr>
      <w:r>
        <w:separator/>
      </w:r>
    </w:p>
  </w:endnote>
  <w:endnote w:type="continuationSeparator" w:id="0">
    <w:p w14:paraId="77A6979A" w14:textId="77777777" w:rsidR="001E6DCF" w:rsidRDefault="001E6DCF" w:rsidP="00AF6B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Frutiger LT Std 57 Cn">
    <w:panose1 w:val="00000000000000000000"/>
    <w:charset w:val="00"/>
    <w:family w:val="swiss"/>
    <w:notTrueType/>
    <w:pitch w:val="variable"/>
    <w:sig w:usb0="800000AF" w:usb1="4000204A" w:usb2="00000000" w:usb3="00000000" w:csb0="00000001" w:csb1="00000000"/>
  </w:font>
  <w:font w:name="Proxima Nova Lt">
    <w:altName w:val="Proxima Nova Lt"/>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Frutiger LT Std 87 ExtraBlk Cn">
    <w:panose1 w:val="00000000000000000000"/>
    <w:charset w:val="00"/>
    <w:family w:val="swiss"/>
    <w:notTrueType/>
    <w:pitch w:val="variable"/>
    <w:sig w:usb0="800000AF" w:usb1="4000204A"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3220717"/>
      <w:docPartObj>
        <w:docPartGallery w:val="Page Numbers (Bottom of Page)"/>
        <w:docPartUnique/>
      </w:docPartObj>
    </w:sdtPr>
    <w:sdtEndPr>
      <w:rPr>
        <w:rFonts w:ascii="Arial Narrow" w:hAnsi="Arial Narrow"/>
        <w:noProof/>
      </w:rPr>
    </w:sdtEndPr>
    <w:sdtContent>
      <w:p w14:paraId="3126E144" w14:textId="2AAB9482" w:rsidR="001E6DCF" w:rsidRPr="00A303E8" w:rsidRDefault="001E6DCF">
        <w:pPr>
          <w:pStyle w:val="Footer"/>
          <w:jc w:val="center"/>
          <w:rPr>
            <w:rFonts w:ascii="Arial Narrow" w:hAnsi="Arial Narrow"/>
          </w:rPr>
        </w:pPr>
        <w:r w:rsidRPr="00A303E8">
          <w:rPr>
            <w:rFonts w:ascii="Arial Narrow" w:hAnsi="Arial Narrow"/>
          </w:rPr>
          <w:fldChar w:fldCharType="begin"/>
        </w:r>
        <w:r w:rsidRPr="00A303E8">
          <w:rPr>
            <w:rFonts w:ascii="Arial Narrow" w:hAnsi="Arial Narrow"/>
          </w:rPr>
          <w:instrText xml:space="preserve"> PAGE   \* MERGEFORMAT </w:instrText>
        </w:r>
        <w:r w:rsidRPr="00A303E8">
          <w:rPr>
            <w:rFonts w:ascii="Arial Narrow" w:hAnsi="Arial Narrow"/>
          </w:rPr>
          <w:fldChar w:fldCharType="separate"/>
        </w:r>
        <w:r w:rsidR="009A2816">
          <w:rPr>
            <w:rFonts w:ascii="Arial Narrow" w:hAnsi="Arial Narrow"/>
            <w:noProof/>
          </w:rPr>
          <w:t>20</w:t>
        </w:r>
        <w:r w:rsidRPr="00A303E8">
          <w:rPr>
            <w:rFonts w:ascii="Arial Narrow" w:hAnsi="Arial Narrow"/>
            <w:noProof/>
          </w:rPr>
          <w:fldChar w:fldCharType="end"/>
        </w:r>
      </w:p>
    </w:sdtContent>
  </w:sdt>
  <w:p w14:paraId="331F6F41" w14:textId="77777777" w:rsidR="001E6DCF" w:rsidRPr="00A303E8" w:rsidRDefault="001E6DCF">
    <w:pPr>
      <w:pStyle w:val="Footer"/>
      <w:rPr>
        <w:rFonts w:ascii="Arial Narrow" w:hAnsi="Arial Narrow"/>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38763289"/>
      <w:docPartObj>
        <w:docPartGallery w:val="Page Numbers (Bottom of Page)"/>
        <w:docPartUnique/>
      </w:docPartObj>
    </w:sdtPr>
    <w:sdtEndPr>
      <w:rPr>
        <w:rFonts w:ascii="Arial Narrow" w:hAnsi="Arial Narrow"/>
        <w:noProof/>
      </w:rPr>
    </w:sdtEndPr>
    <w:sdtContent>
      <w:p w14:paraId="4B0B2B4C" w14:textId="4DFD8CA3" w:rsidR="001E6DCF" w:rsidRPr="00A303E8" w:rsidRDefault="001E6DCF">
        <w:pPr>
          <w:pStyle w:val="Footer"/>
          <w:jc w:val="center"/>
          <w:rPr>
            <w:rFonts w:ascii="Arial Narrow" w:hAnsi="Arial Narrow"/>
          </w:rPr>
        </w:pPr>
        <w:r w:rsidRPr="00A303E8">
          <w:rPr>
            <w:rFonts w:ascii="Arial Narrow" w:hAnsi="Arial Narrow"/>
          </w:rPr>
          <w:fldChar w:fldCharType="begin"/>
        </w:r>
        <w:r w:rsidRPr="00A303E8">
          <w:rPr>
            <w:rFonts w:ascii="Arial Narrow" w:hAnsi="Arial Narrow"/>
          </w:rPr>
          <w:instrText xml:space="preserve"> PAGE   \* MERGEFORMAT </w:instrText>
        </w:r>
        <w:r w:rsidRPr="00A303E8">
          <w:rPr>
            <w:rFonts w:ascii="Arial Narrow" w:hAnsi="Arial Narrow"/>
          </w:rPr>
          <w:fldChar w:fldCharType="separate"/>
        </w:r>
        <w:r w:rsidR="009A2816">
          <w:rPr>
            <w:rFonts w:ascii="Arial Narrow" w:hAnsi="Arial Narrow"/>
            <w:noProof/>
          </w:rPr>
          <w:t>7</w:t>
        </w:r>
        <w:r w:rsidRPr="00A303E8">
          <w:rPr>
            <w:rFonts w:ascii="Arial Narrow" w:hAnsi="Arial Narrow"/>
            <w:noProof/>
          </w:rPr>
          <w:fldChar w:fldCharType="end"/>
        </w:r>
      </w:p>
    </w:sdtContent>
  </w:sdt>
  <w:p w14:paraId="150ADA53" w14:textId="77777777" w:rsidR="001E6DCF" w:rsidRPr="00A303E8" w:rsidRDefault="001E6DCF">
    <w:pPr>
      <w:pStyle w:val="Footer"/>
      <w:rPr>
        <w:rFonts w:ascii="Arial Narrow" w:hAnsi="Arial Narrow"/>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97041D" w14:textId="77777777" w:rsidR="001E6DCF" w:rsidRDefault="001E6DCF" w:rsidP="00AF6B45">
      <w:pPr>
        <w:spacing w:after="0" w:line="240" w:lineRule="auto"/>
      </w:pPr>
      <w:r>
        <w:separator/>
      </w:r>
    </w:p>
  </w:footnote>
  <w:footnote w:type="continuationSeparator" w:id="0">
    <w:p w14:paraId="087F3B3D" w14:textId="77777777" w:rsidR="001E6DCF" w:rsidRDefault="001E6DCF" w:rsidP="00AF6B45">
      <w:pPr>
        <w:spacing w:after="0" w:line="240" w:lineRule="auto"/>
      </w:pPr>
      <w:r>
        <w:continuationSeparator/>
      </w:r>
    </w:p>
  </w:footnote>
  <w:footnote w:id="1">
    <w:p w14:paraId="6A156221" w14:textId="38C432ED" w:rsidR="001E6DCF" w:rsidRPr="00652C7F" w:rsidRDefault="001E6DCF">
      <w:pPr>
        <w:pStyle w:val="FootnoteText"/>
        <w:rPr>
          <w:rFonts w:ascii="Arial Narrow" w:hAnsi="Arial Narrow"/>
        </w:rPr>
      </w:pPr>
      <w:r w:rsidRPr="00652C7F">
        <w:rPr>
          <w:rStyle w:val="FootnoteReference"/>
          <w:rFonts w:ascii="Arial Narrow" w:hAnsi="Arial Narrow"/>
        </w:rPr>
        <w:footnoteRef/>
      </w:r>
      <w:r w:rsidRPr="00652C7F">
        <w:rPr>
          <w:rFonts w:ascii="Arial Narrow" w:hAnsi="Arial Narrow"/>
        </w:rPr>
        <w:t xml:space="preserve"> </w:t>
      </w:r>
      <w:r w:rsidRPr="00652C7F">
        <w:rPr>
          <w:rFonts w:ascii="Arial Narrow" w:hAnsi="Arial Narrow"/>
          <w:szCs w:val="24"/>
        </w:rPr>
        <w:t xml:space="preserve">The </w:t>
      </w:r>
      <w:r w:rsidRPr="00652C7F">
        <w:rPr>
          <w:rFonts w:ascii="Arial Narrow" w:hAnsi="Arial Narrow"/>
          <w:i/>
          <w:szCs w:val="24"/>
        </w:rPr>
        <w:t>EnergySmart Residential Program</w:t>
      </w:r>
      <w:r w:rsidRPr="00652C7F">
        <w:rPr>
          <w:rFonts w:ascii="Arial Narrow" w:hAnsi="Arial Narrow"/>
          <w:szCs w:val="24"/>
        </w:rPr>
        <w:t xml:space="preserve"> was not applied because there is very little existing residential development in the neighborhood.</w:t>
      </w:r>
    </w:p>
  </w:footnote>
  <w:footnote w:id="2">
    <w:p w14:paraId="6847A43E" w14:textId="01D0AAF9" w:rsidR="001E6DCF" w:rsidRPr="00652C7F" w:rsidRDefault="001E6DCF" w:rsidP="002A3B45">
      <w:pPr>
        <w:pStyle w:val="FootnoteText"/>
        <w:rPr>
          <w:rFonts w:ascii="Arial Narrow" w:hAnsi="Arial Narrow"/>
        </w:rPr>
      </w:pPr>
      <w:r w:rsidRPr="00652C7F">
        <w:rPr>
          <w:rStyle w:val="FootnoteReference"/>
          <w:rFonts w:ascii="Arial Narrow" w:hAnsi="Arial Narrow"/>
        </w:rPr>
        <w:footnoteRef/>
      </w:r>
      <w:r w:rsidRPr="00652C7F">
        <w:rPr>
          <w:rFonts w:ascii="Arial Narrow" w:hAnsi="Arial Narrow"/>
        </w:rPr>
        <w:t xml:space="preserve"> Estimated from data provided by InsideEVs, </w:t>
      </w:r>
      <w:r w:rsidRPr="00C3670E">
        <w:rPr>
          <w:rFonts w:ascii="Arial Narrow" w:hAnsi="Arial Narrow"/>
        </w:rPr>
        <w:t>http://insideevs.com/heres-look-plug-electric-car-market-share-top-30-u-s-cities/</w:t>
      </w:r>
      <w:r w:rsidRPr="00652C7F">
        <w:rPr>
          <w:rFonts w:ascii="Arial Narrow" w:hAnsi="Arial Narrow"/>
        </w:rPr>
        <w:t xml:space="preserve">. </w:t>
      </w:r>
    </w:p>
  </w:footnote>
  <w:footnote w:id="3">
    <w:p w14:paraId="70B57343" w14:textId="77777777" w:rsidR="001E6DCF" w:rsidRPr="00652C7F" w:rsidRDefault="001E6DCF" w:rsidP="0016430E">
      <w:pPr>
        <w:pStyle w:val="FootnoteText"/>
        <w:rPr>
          <w:rFonts w:ascii="Arial Narrow" w:hAnsi="Arial Narrow"/>
        </w:rPr>
      </w:pPr>
      <w:r w:rsidRPr="00652C7F">
        <w:rPr>
          <w:rStyle w:val="FootnoteReference"/>
          <w:rFonts w:ascii="Arial Narrow" w:hAnsi="Arial Narrow"/>
        </w:rPr>
        <w:footnoteRef/>
      </w:r>
      <w:r w:rsidRPr="00652C7F">
        <w:rPr>
          <w:rFonts w:ascii="Arial Narrow" w:hAnsi="Arial Narrow"/>
        </w:rPr>
        <w:t xml:space="preserve"> Calculated using data available through Mapdwell, https://www.mapdwell.com/en/solar/boulder.</w:t>
      </w:r>
    </w:p>
  </w:footnote>
  <w:footnote w:id="4">
    <w:p w14:paraId="1AA6E02C" w14:textId="152B05B0" w:rsidR="001E6DCF" w:rsidRPr="00523ADB" w:rsidRDefault="001E6DCF">
      <w:pPr>
        <w:pStyle w:val="FootnoteText"/>
        <w:rPr>
          <w:rFonts w:ascii="Arial Narrow" w:hAnsi="Arial Narrow"/>
        </w:rPr>
      </w:pPr>
      <w:r w:rsidRPr="00523ADB">
        <w:rPr>
          <w:rStyle w:val="FootnoteReference"/>
          <w:rFonts w:ascii="Arial Narrow" w:hAnsi="Arial Narrow"/>
        </w:rPr>
        <w:footnoteRef/>
      </w:r>
      <w:r w:rsidRPr="00523ADB">
        <w:rPr>
          <w:rFonts w:ascii="Arial Narrow" w:hAnsi="Arial Narrow"/>
        </w:rPr>
        <w:t xml:space="preserve"> Building energy use is primarily based on energy use intensity (EUI) assumptions made in Boulder’s Climate Commitment Tool. EUI assumptions for later years have been made more conservative for this scenario</w:t>
      </w:r>
      <w:r>
        <w:rPr>
          <w:rFonts w:ascii="Arial Narrow" w:hAnsi="Arial Narrow"/>
        </w:rPr>
        <w:t xml:space="preserve">. For example, the 2030 EUI for office buildings is </w:t>
      </w:r>
      <w:r w:rsidRPr="00523ADB">
        <w:rPr>
          <w:rFonts w:ascii="Arial Narrow" w:hAnsi="Arial Narrow"/>
        </w:rPr>
        <w:t>10 kBtu/square foot</w:t>
      </w:r>
      <w:r>
        <w:rPr>
          <w:rFonts w:ascii="Arial Narrow" w:hAnsi="Arial Narrow"/>
        </w:rPr>
        <w:t xml:space="preserve"> in this scenario</w:t>
      </w:r>
      <w:r w:rsidRPr="00523ADB">
        <w:rPr>
          <w:rFonts w:ascii="Arial Narrow" w:hAnsi="Arial Narrow"/>
        </w:rPr>
        <w:t xml:space="preserve">, rather than the 0 kBtu/square foot assumed in the Tool. </w:t>
      </w:r>
      <w:r>
        <w:rPr>
          <w:rFonts w:ascii="Arial Narrow" w:hAnsi="Arial Narrow"/>
        </w:rPr>
        <w:t>EUI assumptions are frozen from 2030 onward.</w:t>
      </w:r>
    </w:p>
  </w:footnote>
  <w:footnote w:id="5">
    <w:p w14:paraId="655894DF" w14:textId="1EC37210" w:rsidR="001E6DCF" w:rsidRPr="003869C1" w:rsidRDefault="001E6DCF" w:rsidP="003020D2">
      <w:pPr>
        <w:pStyle w:val="FootnoteText"/>
        <w:rPr>
          <w:rFonts w:ascii="Arial Narrow" w:hAnsi="Arial Narrow"/>
        </w:rPr>
      </w:pPr>
      <w:r w:rsidRPr="003869C1">
        <w:rPr>
          <w:rStyle w:val="FootnoteReference"/>
          <w:rFonts w:ascii="Arial Narrow" w:hAnsi="Arial Narrow"/>
        </w:rPr>
        <w:footnoteRef/>
      </w:r>
      <w:r w:rsidRPr="003869C1">
        <w:rPr>
          <w:rFonts w:ascii="Arial Narrow" w:hAnsi="Arial Narrow"/>
        </w:rPr>
        <w:t xml:space="preserve"> The natural gas-to-electricity conversion rate </w:t>
      </w:r>
      <w:r>
        <w:rPr>
          <w:rFonts w:ascii="Arial Narrow" w:hAnsi="Arial Narrow"/>
        </w:rPr>
        <w:t xml:space="preserve">used for these projections </w:t>
      </w:r>
      <w:r w:rsidRPr="003869C1">
        <w:rPr>
          <w:rFonts w:ascii="Arial Narrow" w:hAnsi="Arial Narrow"/>
        </w:rPr>
        <w:t xml:space="preserve">can be updated </w:t>
      </w:r>
      <w:r>
        <w:rPr>
          <w:rFonts w:ascii="Arial Narrow" w:hAnsi="Arial Narrow"/>
        </w:rPr>
        <w:t xml:space="preserve">by the City </w:t>
      </w:r>
      <w:r w:rsidRPr="003869C1">
        <w:rPr>
          <w:rFonts w:ascii="Arial Narrow" w:hAnsi="Arial Narrow"/>
        </w:rPr>
        <w:t>with additional information on energy end uses in buildings and equipment energy factors.</w:t>
      </w:r>
      <w:r>
        <w:rPr>
          <w:rFonts w:ascii="Arial Narrow" w:hAnsi="Arial Narrow"/>
        </w:rPr>
        <w:t xml:space="preserve"> See here for a discussion of how fuel switching can lead to overall energy use reductions depending on building systems: </w:t>
      </w:r>
      <w:hyperlink r:id="rId1" w:history="1">
        <w:r w:rsidRPr="008523BA">
          <w:rPr>
            <w:rStyle w:val="Hyperlink"/>
            <w:rFonts w:ascii="Arial Narrow" w:hAnsi="Arial Narrow"/>
          </w:rPr>
          <w:t>http://cleantechnica.com/2016/05/23/fuel-switching-essential-step-towards-decarbonized-future/</w:t>
        </w:r>
      </w:hyperlink>
      <w:r>
        <w:rPr>
          <w:rFonts w:ascii="Arial Narrow" w:hAnsi="Arial Narrow"/>
        </w:rPr>
        <w:t>.</w:t>
      </w:r>
    </w:p>
  </w:footnote>
  <w:footnote w:id="6">
    <w:p w14:paraId="5BE0A55B" w14:textId="77777777" w:rsidR="001E6DCF" w:rsidRPr="0023347A" w:rsidRDefault="001E6DCF" w:rsidP="0010022F">
      <w:pPr>
        <w:pStyle w:val="FootnoteText"/>
        <w:rPr>
          <w:rFonts w:ascii="Arial Narrow" w:hAnsi="Arial Narrow"/>
        </w:rPr>
      </w:pPr>
      <w:r w:rsidRPr="0023347A">
        <w:rPr>
          <w:rStyle w:val="FootnoteReference"/>
          <w:rFonts w:ascii="Arial Narrow" w:hAnsi="Arial Narrow"/>
        </w:rPr>
        <w:footnoteRef/>
      </w:r>
      <w:r w:rsidRPr="0023347A">
        <w:rPr>
          <w:rFonts w:ascii="Arial Narrow" w:hAnsi="Arial Narrow"/>
        </w:rPr>
        <w:t xml:space="preserve"> Battery electric vehicles (BEVs) are powered entirely by electricity from the grid, while plug-in hybrid electric vehicles (PHEVs) are powered </w:t>
      </w:r>
      <w:r>
        <w:rPr>
          <w:rFonts w:ascii="Arial Narrow" w:hAnsi="Arial Narrow"/>
        </w:rPr>
        <w:t xml:space="preserve">first </w:t>
      </w:r>
      <w:r w:rsidRPr="0023347A">
        <w:rPr>
          <w:rFonts w:ascii="Arial Narrow" w:hAnsi="Arial Narrow"/>
        </w:rPr>
        <w:t xml:space="preserve">by </w:t>
      </w:r>
      <w:r>
        <w:rPr>
          <w:rFonts w:ascii="Arial Narrow" w:hAnsi="Arial Narrow"/>
        </w:rPr>
        <w:t>grid electricity</w:t>
      </w:r>
      <w:r w:rsidRPr="0023347A">
        <w:rPr>
          <w:rFonts w:ascii="Arial Narrow" w:hAnsi="Arial Narrow"/>
        </w:rPr>
        <w:t xml:space="preserve">, then </w:t>
      </w:r>
      <w:r>
        <w:rPr>
          <w:rFonts w:ascii="Arial Narrow" w:hAnsi="Arial Narrow"/>
        </w:rPr>
        <w:t xml:space="preserve">a </w:t>
      </w:r>
      <w:r w:rsidRPr="0023347A">
        <w:rPr>
          <w:rFonts w:ascii="Arial Narrow" w:hAnsi="Arial Narrow"/>
        </w:rPr>
        <w:t xml:space="preserve">hybrid </w:t>
      </w:r>
      <w:r>
        <w:rPr>
          <w:rFonts w:ascii="Arial Narrow" w:hAnsi="Arial Narrow"/>
        </w:rPr>
        <w:t xml:space="preserve">engine </w:t>
      </w:r>
      <w:r w:rsidRPr="0023347A">
        <w:rPr>
          <w:rFonts w:ascii="Arial Narrow" w:hAnsi="Arial Narrow"/>
        </w:rPr>
        <w:t>that relies on another fuel source (typically gasoline or diesel) once the battery is depleted. This scenario assumes 75% of electric vehicles adopted are BEVs and 25% are PHEVs.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741C0E"/>
    <w:multiLevelType w:val="hybridMultilevel"/>
    <w:tmpl w:val="D8303E58"/>
    <w:lvl w:ilvl="0" w:tplc="42A2C59C">
      <w:start w:val="1"/>
      <w:numFmt w:val="bullet"/>
      <w:lvlText w:val="•"/>
      <w:lvlJc w:val="left"/>
      <w:pPr>
        <w:tabs>
          <w:tab w:val="num" w:pos="720"/>
        </w:tabs>
        <w:ind w:left="720" w:hanging="360"/>
      </w:pPr>
      <w:rPr>
        <w:rFonts w:ascii="Arial" w:hAnsi="Arial" w:hint="default"/>
      </w:rPr>
    </w:lvl>
    <w:lvl w:ilvl="1" w:tplc="6652B502" w:tentative="1">
      <w:start w:val="1"/>
      <w:numFmt w:val="bullet"/>
      <w:lvlText w:val="•"/>
      <w:lvlJc w:val="left"/>
      <w:pPr>
        <w:tabs>
          <w:tab w:val="num" w:pos="1440"/>
        </w:tabs>
        <w:ind w:left="1440" w:hanging="360"/>
      </w:pPr>
      <w:rPr>
        <w:rFonts w:ascii="Arial" w:hAnsi="Arial" w:hint="default"/>
      </w:rPr>
    </w:lvl>
    <w:lvl w:ilvl="2" w:tplc="9D26377C" w:tentative="1">
      <w:start w:val="1"/>
      <w:numFmt w:val="bullet"/>
      <w:lvlText w:val="•"/>
      <w:lvlJc w:val="left"/>
      <w:pPr>
        <w:tabs>
          <w:tab w:val="num" w:pos="2160"/>
        </w:tabs>
        <w:ind w:left="2160" w:hanging="360"/>
      </w:pPr>
      <w:rPr>
        <w:rFonts w:ascii="Arial" w:hAnsi="Arial" w:hint="default"/>
      </w:rPr>
    </w:lvl>
    <w:lvl w:ilvl="3" w:tplc="D712873C" w:tentative="1">
      <w:start w:val="1"/>
      <w:numFmt w:val="bullet"/>
      <w:lvlText w:val="•"/>
      <w:lvlJc w:val="left"/>
      <w:pPr>
        <w:tabs>
          <w:tab w:val="num" w:pos="2880"/>
        </w:tabs>
        <w:ind w:left="2880" w:hanging="360"/>
      </w:pPr>
      <w:rPr>
        <w:rFonts w:ascii="Arial" w:hAnsi="Arial" w:hint="default"/>
      </w:rPr>
    </w:lvl>
    <w:lvl w:ilvl="4" w:tplc="AA0AE416" w:tentative="1">
      <w:start w:val="1"/>
      <w:numFmt w:val="bullet"/>
      <w:lvlText w:val="•"/>
      <w:lvlJc w:val="left"/>
      <w:pPr>
        <w:tabs>
          <w:tab w:val="num" w:pos="3600"/>
        </w:tabs>
        <w:ind w:left="3600" w:hanging="360"/>
      </w:pPr>
      <w:rPr>
        <w:rFonts w:ascii="Arial" w:hAnsi="Arial" w:hint="default"/>
      </w:rPr>
    </w:lvl>
    <w:lvl w:ilvl="5" w:tplc="E5FA37D6" w:tentative="1">
      <w:start w:val="1"/>
      <w:numFmt w:val="bullet"/>
      <w:lvlText w:val="•"/>
      <w:lvlJc w:val="left"/>
      <w:pPr>
        <w:tabs>
          <w:tab w:val="num" w:pos="4320"/>
        </w:tabs>
        <w:ind w:left="4320" w:hanging="360"/>
      </w:pPr>
      <w:rPr>
        <w:rFonts w:ascii="Arial" w:hAnsi="Arial" w:hint="default"/>
      </w:rPr>
    </w:lvl>
    <w:lvl w:ilvl="6" w:tplc="775EE36A" w:tentative="1">
      <w:start w:val="1"/>
      <w:numFmt w:val="bullet"/>
      <w:lvlText w:val="•"/>
      <w:lvlJc w:val="left"/>
      <w:pPr>
        <w:tabs>
          <w:tab w:val="num" w:pos="5040"/>
        </w:tabs>
        <w:ind w:left="5040" w:hanging="360"/>
      </w:pPr>
      <w:rPr>
        <w:rFonts w:ascii="Arial" w:hAnsi="Arial" w:hint="default"/>
      </w:rPr>
    </w:lvl>
    <w:lvl w:ilvl="7" w:tplc="FCC4B816" w:tentative="1">
      <w:start w:val="1"/>
      <w:numFmt w:val="bullet"/>
      <w:lvlText w:val="•"/>
      <w:lvlJc w:val="left"/>
      <w:pPr>
        <w:tabs>
          <w:tab w:val="num" w:pos="5760"/>
        </w:tabs>
        <w:ind w:left="5760" w:hanging="360"/>
      </w:pPr>
      <w:rPr>
        <w:rFonts w:ascii="Arial" w:hAnsi="Arial" w:hint="default"/>
      </w:rPr>
    </w:lvl>
    <w:lvl w:ilvl="8" w:tplc="AF9A283A"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8961CE8"/>
    <w:multiLevelType w:val="hybridMultilevel"/>
    <w:tmpl w:val="3974954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9CD3621"/>
    <w:multiLevelType w:val="hybridMultilevel"/>
    <w:tmpl w:val="9A820D30"/>
    <w:lvl w:ilvl="0" w:tplc="6C5ED872">
      <w:start w:val="1"/>
      <w:numFmt w:val="bullet"/>
      <w:lvlText w:val="•"/>
      <w:lvlJc w:val="left"/>
      <w:pPr>
        <w:tabs>
          <w:tab w:val="num" w:pos="720"/>
        </w:tabs>
        <w:ind w:left="720" w:hanging="360"/>
      </w:pPr>
      <w:rPr>
        <w:rFonts w:ascii="Arial" w:hAnsi="Arial" w:hint="default"/>
      </w:rPr>
    </w:lvl>
    <w:lvl w:ilvl="1" w:tplc="4D764124" w:tentative="1">
      <w:start w:val="1"/>
      <w:numFmt w:val="bullet"/>
      <w:lvlText w:val="•"/>
      <w:lvlJc w:val="left"/>
      <w:pPr>
        <w:tabs>
          <w:tab w:val="num" w:pos="1440"/>
        </w:tabs>
        <w:ind w:left="1440" w:hanging="360"/>
      </w:pPr>
      <w:rPr>
        <w:rFonts w:ascii="Arial" w:hAnsi="Arial" w:hint="default"/>
      </w:rPr>
    </w:lvl>
    <w:lvl w:ilvl="2" w:tplc="706693EC" w:tentative="1">
      <w:start w:val="1"/>
      <w:numFmt w:val="bullet"/>
      <w:lvlText w:val="•"/>
      <w:lvlJc w:val="left"/>
      <w:pPr>
        <w:tabs>
          <w:tab w:val="num" w:pos="2160"/>
        </w:tabs>
        <w:ind w:left="2160" w:hanging="360"/>
      </w:pPr>
      <w:rPr>
        <w:rFonts w:ascii="Arial" w:hAnsi="Arial" w:hint="default"/>
      </w:rPr>
    </w:lvl>
    <w:lvl w:ilvl="3" w:tplc="6ABE676C" w:tentative="1">
      <w:start w:val="1"/>
      <w:numFmt w:val="bullet"/>
      <w:lvlText w:val="•"/>
      <w:lvlJc w:val="left"/>
      <w:pPr>
        <w:tabs>
          <w:tab w:val="num" w:pos="2880"/>
        </w:tabs>
        <w:ind w:left="2880" w:hanging="360"/>
      </w:pPr>
      <w:rPr>
        <w:rFonts w:ascii="Arial" w:hAnsi="Arial" w:hint="default"/>
      </w:rPr>
    </w:lvl>
    <w:lvl w:ilvl="4" w:tplc="38A0C960" w:tentative="1">
      <w:start w:val="1"/>
      <w:numFmt w:val="bullet"/>
      <w:lvlText w:val="•"/>
      <w:lvlJc w:val="left"/>
      <w:pPr>
        <w:tabs>
          <w:tab w:val="num" w:pos="3600"/>
        </w:tabs>
        <w:ind w:left="3600" w:hanging="360"/>
      </w:pPr>
      <w:rPr>
        <w:rFonts w:ascii="Arial" w:hAnsi="Arial" w:hint="default"/>
      </w:rPr>
    </w:lvl>
    <w:lvl w:ilvl="5" w:tplc="2138C45C" w:tentative="1">
      <w:start w:val="1"/>
      <w:numFmt w:val="bullet"/>
      <w:lvlText w:val="•"/>
      <w:lvlJc w:val="left"/>
      <w:pPr>
        <w:tabs>
          <w:tab w:val="num" w:pos="4320"/>
        </w:tabs>
        <w:ind w:left="4320" w:hanging="360"/>
      </w:pPr>
      <w:rPr>
        <w:rFonts w:ascii="Arial" w:hAnsi="Arial" w:hint="default"/>
      </w:rPr>
    </w:lvl>
    <w:lvl w:ilvl="6" w:tplc="920A3202" w:tentative="1">
      <w:start w:val="1"/>
      <w:numFmt w:val="bullet"/>
      <w:lvlText w:val="•"/>
      <w:lvlJc w:val="left"/>
      <w:pPr>
        <w:tabs>
          <w:tab w:val="num" w:pos="5040"/>
        </w:tabs>
        <w:ind w:left="5040" w:hanging="360"/>
      </w:pPr>
      <w:rPr>
        <w:rFonts w:ascii="Arial" w:hAnsi="Arial" w:hint="default"/>
      </w:rPr>
    </w:lvl>
    <w:lvl w:ilvl="7" w:tplc="C5D2AC1A" w:tentative="1">
      <w:start w:val="1"/>
      <w:numFmt w:val="bullet"/>
      <w:lvlText w:val="•"/>
      <w:lvlJc w:val="left"/>
      <w:pPr>
        <w:tabs>
          <w:tab w:val="num" w:pos="5760"/>
        </w:tabs>
        <w:ind w:left="5760" w:hanging="360"/>
      </w:pPr>
      <w:rPr>
        <w:rFonts w:ascii="Arial" w:hAnsi="Arial" w:hint="default"/>
      </w:rPr>
    </w:lvl>
    <w:lvl w:ilvl="8" w:tplc="D778A8C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F3B0F33"/>
    <w:multiLevelType w:val="hybridMultilevel"/>
    <w:tmpl w:val="80E07DF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13D75A03"/>
    <w:multiLevelType w:val="hybridMultilevel"/>
    <w:tmpl w:val="FD48740A"/>
    <w:lvl w:ilvl="0" w:tplc="0EBC7F4E">
      <w:start w:val="1"/>
      <w:numFmt w:val="bullet"/>
      <w:lvlText w:val="•"/>
      <w:lvlJc w:val="left"/>
      <w:pPr>
        <w:tabs>
          <w:tab w:val="num" w:pos="720"/>
        </w:tabs>
        <w:ind w:left="720" w:hanging="360"/>
      </w:pPr>
      <w:rPr>
        <w:rFonts w:ascii="Arial" w:hAnsi="Arial" w:hint="default"/>
      </w:rPr>
    </w:lvl>
    <w:lvl w:ilvl="1" w:tplc="5A64021C" w:tentative="1">
      <w:start w:val="1"/>
      <w:numFmt w:val="bullet"/>
      <w:lvlText w:val="•"/>
      <w:lvlJc w:val="left"/>
      <w:pPr>
        <w:tabs>
          <w:tab w:val="num" w:pos="1440"/>
        </w:tabs>
        <w:ind w:left="1440" w:hanging="360"/>
      </w:pPr>
      <w:rPr>
        <w:rFonts w:ascii="Arial" w:hAnsi="Arial" w:hint="default"/>
      </w:rPr>
    </w:lvl>
    <w:lvl w:ilvl="2" w:tplc="56927BE4" w:tentative="1">
      <w:start w:val="1"/>
      <w:numFmt w:val="bullet"/>
      <w:lvlText w:val="•"/>
      <w:lvlJc w:val="left"/>
      <w:pPr>
        <w:tabs>
          <w:tab w:val="num" w:pos="2160"/>
        </w:tabs>
        <w:ind w:left="2160" w:hanging="360"/>
      </w:pPr>
      <w:rPr>
        <w:rFonts w:ascii="Arial" w:hAnsi="Arial" w:hint="default"/>
      </w:rPr>
    </w:lvl>
    <w:lvl w:ilvl="3" w:tplc="6A56C678" w:tentative="1">
      <w:start w:val="1"/>
      <w:numFmt w:val="bullet"/>
      <w:lvlText w:val="•"/>
      <w:lvlJc w:val="left"/>
      <w:pPr>
        <w:tabs>
          <w:tab w:val="num" w:pos="2880"/>
        </w:tabs>
        <w:ind w:left="2880" w:hanging="360"/>
      </w:pPr>
      <w:rPr>
        <w:rFonts w:ascii="Arial" w:hAnsi="Arial" w:hint="default"/>
      </w:rPr>
    </w:lvl>
    <w:lvl w:ilvl="4" w:tplc="A4FCED2C" w:tentative="1">
      <w:start w:val="1"/>
      <w:numFmt w:val="bullet"/>
      <w:lvlText w:val="•"/>
      <w:lvlJc w:val="left"/>
      <w:pPr>
        <w:tabs>
          <w:tab w:val="num" w:pos="3600"/>
        </w:tabs>
        <w:ind w:left="3600" w:hanging="360"/>
      </w:pPr>
      <w:rPr>
        <w:rFonts w:ascii="Arial" w:hAnsi="Arial" w:hint="default"/>
      </w:rPr>
    </w:lvl>
    <w:lvl w:ilvl="5" w:tplc="5AC2521C" w:tentative="1">
      <w:start w:val="1"/>
      <w:numFmt w:val="bullet"/>
      <w:lvlText w:val="•"/>
      <w:lvlJc w:val="left"/>
      <w:pPr>
        <w:tabs>
          <w:tab w:val="num" w:pos="4320"/>
        </w:tabs>
        <w:ind w:left="4320" w:hanging="360"/>
      </w:pPr>
      <w:rPr>
        <w:rFonts w:ascii="Arial" w:hAnsi="Arial" w:hint="default"/>
      </w:rPr>
    </w:lvl>
    <w:lvl w:ilvl="6" w:tplc="5D088658" w:tentative="1">
      <w:start w:val="1"/>
      <w:numFmt w:val="bullet"/>
      <w:lvlText w:val="•"/>
      <w:lvlJc w:val="left"/>
      <w:pPr>
        <w:tabs>
          <w:tab w:val="num" w:pos="5040"/>
        </w:tabs>
        <w:ind w:left="5040" w:hanging="360"/>
      </w:pPr>
      <w:rPr>
        <w:rFonts w:ascii="Arial" w:hAnsi="Arial" w:hint="default"/>
      </w:rPr>
    </w:lvl>
    <w:lvl w:ilvl="7" w:tplc="84B4804A" w:tentative="1">
      <w:start w:val="1"/>
      <w:numFmt w:val="bullet"/>
      <w:lvlText w:val="•"/>
      <w:lvlJc w:val="left"/>
      <w:pPr>
        <w:tabs>
          <w:tab w:val="num" w:pos="5760"/>
        </w:tabs>
        <w:ind w:left="5760" w:hanging="360"/>
      </w:pPr>
      <w:rPr>
        <w:rFonts w:ascii="Arial" w:hAnsi="Arial" w:hint="default"/>
      </w:rPr>
    </w:lvl>
    <w:lvl w:ilvl="8" w:tplc="04AA6FA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AB0101A"/>
    <w:multiLevelType w:val="hybridMultilevel"/>
    <w:tmpl w:val="C7BE81D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25BB1F0F"/>
    <w:multiLevelType w:val="hybridMultilevel"/>
    <w:tmpl w:val="7C82F58C"/>
    <w:lvl w:ilvl="0" w:tplc="7EDC36D0">
      <w:start w:val="1"/>
      <w:numFmt w:val="bullet"/>
      <w:lvlText w:val="•"/>
      <w:lvlJc w:val="left"/>
      <w:pPr>
        <w:tabs>
          <w:tab w:val="num" w:pos="720"/>
        </w:tabs>
        <w:ind w:left="720" w:hanging="360"/>
      </w:pPr>
      <w:rPr>
        <w:rFonts w:ascii="Arial" w:hAnsi="Arial" w:hint="default"/>
      </w:rPr>
    </w:lvl>
    <w:lvl w:ilvl="1" w:tplc="4D6A2AEA" w:tentative="1">
      <w:start w:val="1"/>
      <w:numFmt w:val="bullet"/>
      <w:lvlText w:val="•"/>
      <w:lvlJc w:val="left"/>
      <w:pPr>
        <w:tabs>
          <w:tab w:val="num" w:pos="1440"/>
        </w:tabs>
        <w:ind w:left="1440" w:hanging="360"/>
      </w:pPr>
      <w:rPr>
        <w:rFonts w:ascii="Arial" w:hAnsi="Arial" w:hint="default"/>
      </w:rPr>
    </w:lvl>
    <w:lvl w:ilvl="2" w:tplc="B450DB98" w:tentative="1">
      <w:start w:val="1"/>
      <w:numFmt w:val="bullet"/>
      <w:lvlText w:val="•"/>
      <w:lvlJc w:val="left"/>
      <w:pPr>
        <w:tabs>
          <w:tab w:val="num" w:pos="2160"/>
        </w:tabs>
        <w:ind w:left="2160" w:hanging="360"/>
      </w:pPr>
      <w:rPr>
        <w:rFonts w:ascii="Arial" w:hAnsi="Arial" w:hint="default"/>
      </w:rPr>
    </w:lvl>
    <w:lvl w:ilvl="3" w:tplc="0E4E0B76" w:tentative="1">
      <w:start w:val="1"/>
      <w:numFmt w:val="bullet"/>
      <w:lvlText w:val="•"/>
      <w:lvlJc w:val="left"/>
      <w:pPr>
        <w:tabs>
          <w:tab w:val="num" w:pos="2880"/>
        </w:tabs>
        <w:ind w:left="2880" w:hanging="360"/>
      </w:pPr>
      <w:rPr>
        <w:rFonts w:ascii="Arial" w:hAnsi="Arial" w:hint="default"/>
      </w:rPr>
    </w:lvl>
    <w:lvl w:ilvl="4" w:tplc="FA3EA116" w:tentative="1">
      <w:start w:val="1"/>
      <w:numFmt w:val="bullet"/>
      <w:lvlText w:val="•"/>
      <w:lvlJc w:val="left"/>
      <w:pPr>
        <w:tabs>
          <w:tab w:val="num" w:pos="3600"/>
        </w:tabs>
        <w:ind w:left="3600" w:hanging="360"/>
      </w:pPr>
      <w:rPr>
        <w:rFonts w:ascii="Arial" w:hAnsi="Arial" w:hint="default"/>
      </w:rPr>
    </w:lvl>
    <w:lvl w:ilvl="5" w:tplc="31BC802C" w:tentative="1">
      <w:start w:val="1"/>
      <w:numFmt w:val="bullet"/>
      <w:lvlText w:val="•"/>
      <w:lvlJc w:val="left"/>
      <w:pPr>
        <w:tabs>
          <w:tab w:val="num" w:pos="4320"/>
        </w:tabs>
        <w:ind w:left="4320" w:hanging="360"/>
      </w:pPr>
      <w:rPr>
        <w:rFonts w:ascii="Arial" w:hAnsi="Arial" w:hint="default"/>
      </w:rPr>
    </w:lvl>
    <w:lvl w:ilvl="6" w:tplc="A5DA4160" w:tentative="1">
      <w:start w:val="1"/>
      <w:numFmt w:val="bullet"/>
      <w:lvlText w:val="•"/>
      <w:lvlJc w:val="left"/>
      <w:pPr>
        <w:tabs>
          <w:tab w:val="num" w:pos="5040"/>
        </w:tabs>
        <w:ind w:left="5040" w:hanging="360"/>
      </w:pPr>
      <w:rPr>
        <w:rFonts w:ascii="Arial" w:hAnsi="Arial" w:hint="default"/>
      </w:rPr>
    </w:lvl>
    <w:lvl w:ilvl="7" w:tplc="4BAA18F0" w:tentative="1">
      <w:start w:val="1"/>
      <w:numFmt w:val="bullet"/>
      <w:lvlText w:val="•"/>
      <w:lvlJc w:val="left"/>
      <w:pPr>
        <w:tabs>
          <w:tab w:val="num" w:pos="5760"/>
        </w:tabs>
        <w:ind w:left="5760" w:hanging="360"/>
      </w:pPr>
      <w:rPr>
        <w:rFonts w:ascii="Arial" w:hAnsi="Arial" w:hint="default"/>
      </w:rPr>
    </w:lvl>
    <w:lvl w:ilvl="8" w:tplc="361669B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E327A58"/>
    <w:multiLevelType w:val="hybridMultilevel"/>
    <w:tmpl w:val="C436EE4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39BA446F"/>
    <w:multiLevelType w:val="hybridMultilevel"/>
    <w:tmpl w:val="1FC8B5C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F6F3CDC"/>
    <w:multiLevelType w:val="hybridMultilevel"/>
    <w:tmpl w:val="E7A2EBA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40D20A89"/>
    <w:multiLevelType w:val="hybridMultilevel"/>
    <w:tmpl w:val="C1685F5E"/>
    <w:lvl w:ilvl="0" w:tplc="15AA90D4">
      <w:start w:val="1"/>
      <w:numFmt w:val="bullet"/>
      <w:lvlText w:val="•"/>
      <w:lvlJc w:val="left"/>
      <w:pPr>
        <w:tabs>
          <w:tab w:val="num" w:pos="720"/>
        </w:tabs>
        <w:ind w:left="720" w:hanging="360"/>
      </w:pPr>
      <w:rPr>
        <w:rFonts w:ascii="Arial" w:hAnsi="Arial" w:hint="default"/>
      </w:rPr>
    </w:lvl>
    <w:lvl w:ilvl="1" w:tplc="7D360638" w:tentative="1">
      <w:start w:val="1"/>
      <w:numFmt w:val="bullet"/>
      <w:lvlText w:val="•"/>
      <w:lvlJc w:val="left"/>
      <w:pPr>
        <w:tabs>
          <w:tab w:val="num" w:pos="1440"/>
        </w:tabs>
        <w:ind w:left="1440" w:hanging="360"/>
      </w:pPr>
      <w:rPr>
        <w:rFonts w:ascii="Arial" w:hAnsi="Arial" w:hint="default"/>
      </w:rPr>
    </w:lvl>
    <w:lvl w:ilvl="2" w:tplc="E4A29DB2" w:tentative="1">
      <w:start w:val="1"/>
      <w:numFmt w:val="bullet"/>
      <w:lvlText w:val="•"/>
      <w:lvlJc w:val="left"/>
      <w:pPr>
        <w:tabs>
          <w:tab w:val="num" w:pos="2160"/>
        </w:tabs>
        <w:ind w:left="2160" w:hanging="360"/>
      </w:pPr>
      <w:rPr>
        <w:rFonts w:ascii="Arial" w:hAnsi="Arial" w:hint="default"/>
      </w:rPr>
    </w:lvl>
    <w:lvl w:ilvl="3" w:tplc="2E8AAD4E" w:tentative="1">
      <w:start w:val="1"/>
      <w:numFmt w:val="bullet"/>
      <w:lvlText w:val="•"/>
      <w:lvlJc w:val="left"/>
      <w:pPr>
        <w:tabs>
          <w:tab w:val="num" w:pos="2880"/>
        </w:tabs>
        <w:ind w:left="2880" w:hanging="360"/>
      </w:pPr>
      <w:rPr>
        <w:rFonts w:ascii="Arial" w:hAnsi="Arial" w:hint="default"/>
      </w:rPr>
    </w:lvl>
    <w:lvl w:ilvl="4" w:tplc="00CA9756" w:tentative="1">
      <w:start w:val="1"/>
      <w:numFmt w:val="bullet"/>
      <w:lvlText w:val="•"/>
      <w:lvlJc w:val="left"/>
      <w:pPr>
        <w:tabs>
          <w:tab w:val="num" w:pos="3600"/>
        </w:tabs>
        <w:ind w:left="3600" w:hanging="360"/>
      </w:pPr>
      <w:rPr>
        <w:rFonts w:ascii="Arial" w:hAnsi="Arial" w:hint="default"/>
      </w:rPr>
    </w:lvl>
    <w:lvl w:ilvl="5" w:tplc="6A2216A2" w:tentative="1">
      <w:start w:val="1"/>
      <w:numFmt w:val="bullet"/>
      <w:lvlText w:val="•"/>
      <w:lvlJc w:val="left"/>
      <w:pPr>
        <w:tabs>
          <w:tab w:val="num" w:pos="4320"/>
        </w:tabs>
        <w:ind w:left="4320" w:hanging="360"/>
      </w:pPr>
      <w:rPr>
        <w:rFonts w:ascii="Arial" w:hAnsi="Arial" w:hint="default"/>
      </w:rPr>
    </w:lvl>
    <w:lvl w:ilvl="6" w:tplc="A1FE0F9C" w:tentative="1">
      <w:start w:val="1"/>
      <w:numFmt w:val="bullet"/>
      <w:lvlText w:val="•"/>
      <w:lvlJc w:val="left"/>
      <w:pPr>
        <w:tabs>
          <w:tab w:val="num" w:pos="5040"/>
        </w:tabs>
        <w:ind w:left="5040" w:hanging="360"/>
      </w:pPr>
      <w:rPr>
        <w:rFonts w:ascii="Arial" w:hAnsi="Arial" w:hint="default"/>
      </w:rPr>
    </w:lvl>
    <w:lvl w:ilvl="7" w:tplc="11649D1E" w:tentative="1">
      <w:start w:val="1"/>
      <w:numFmt w:val="bullet"/>
      <w:lvlText w:val="•"/>
      <w:lvlJc w:val="left"/>
      <w:pPr>
        <w:tabs>
          <w:tab w:val="num" w:pos="5760"/>
        </w:tabs>
        <w:ind w:left="5760" w:hanging="360"/>
      </w:pPr>
      <w:rPr>
        <w:rFonts w:ascii="Arial" w:hAnsi="Arial" w:hint="default"/>
      </w:rPr>
    </w:lvl>
    <w:lvl w:ilvl="8" w:tplc="14AA204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4275A4F"/>
    <w:multiLevelType w:val="hybridMultilevel"/>
    <w:tmpl w:val="5B88CCA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477C2856"/>
    <w:multiLevelType w:val="hybridMultilevel"/>
    <w:tmpl w:val="6D20C604"/>
    <w:lvl w:ilvl="0" w:tplc="2572DF2A">
      <w:start w:val="1"/>
      <w:numFmt w:val="bullet"/>
      <w:lvlText w:val=""/>
      <w:lvlJc w:val="left"/>
      <w:pPr>
        <w:ind w:left="720" w:hanging="360"/>
      </w:pPr>
      <w:rPr>
        <w:rFonts w:ascii="Wingdings" w:hAnsi="Wingdings" w:hint="default"/>
        <w:sz w:val="20"/>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4AC529D5"/>
    <w:multiLevelType w:val="multilevel"/>
    <w:tmpl w:val="CC72A77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52665417"/>
    <w:multiLevelType w:val="hybridMultilevel"/>
    <w:tmpl w:val="73B8B390"/>
    <w:lvl w:ilvl="0" w:tplc="338A98B6">
      <w:start w:val="1"/>
      <w:numFmt w:val="bullet"/>
      <w:lvlText w:val="•"/>
      <w:lvlJc w:val="left"/>
      <w:pPr>
        <w:tabs>
          <w:tab w:val="num" w:pos="720"/>
        </w:tabs>
        <w:ind w:left="720" w:hanging="360"/>
      </w:pPr>
      <w:rPr>
        <w:rFonts w:ascii="Arial" w:hAnsi="Arial" w:hint="default"/>
      </w:rPr>
    </w:lvl>
    <w:lvl w:ilvl="1" w:tplc="EAF66AD2" w:tentative="1">
      <w:start w:val="1"/>
      <w:numFmt w:val="bullet"/>
      <w:lvlText w:val="•"/>
      <w:lvlJc w:val="left"/>
      <w:pPr>
        <w:tabs>
          <w:tab w:val="num" w:pos="1440"/>
        </w:tabs>
        <w:ind w:left="1440" w:hanging="360"/>
      </w:pPr>
      <w:rPr>
        <w:rFonts w:ascii="Arial" w:hAnsi="Arial" w:hint="default"/>
      </w:rPr>
    </w:lvl>
    <w:lvl w:ilvl="2" w:tplc="7E889F36" w:tentative="1">
      <w:start w:val="1"/>
      <w:numFmt w:val="bullet"/>
      <w:lvlText w:val="•"/>
      <w:lvlJc w:val="left"/>
      <w:pPr>
        <w:tabs>
          <w:tab w:val="num" w:pos="2160"/>
        </w:tabs>
        <w:ind w:left="2160" w:hanging="360"/>
      </w:pPr>
      <w:rPr>
        <w:rFonts w:ascii="Arial" w:hAnsi="Arial" w:hint="default"/>
      </w:rPr>
    </w:lvl>
    <w:lvl w:ilvl="3" w:tplc="48B2263A" w:tentative="1">
      <w:start w:val="1"/>
      <w:numFmt w:val="bullet"/>
      <w:lvlText w:val="•"/>
      <w:lvlJc w:val="left"/>
      <w:pPr>
        <w:tabs>
          <w:tab w:val="num" w:pos="2880"/>
        </w:tabs>
        <w:ind w:left="2880" w:hanging="360"/>
      </w:pPr>
      <w:rPr>
        <w:rFonts w:ascii="Arial" w:hAnsi="Arial" w:hint="default"/>
      </w:rPr>
    </w:lvl>
    <w:lvl w:ilvl="4" w:tplc="01044BDE" w:tentative="1">
      <w:start w:val="1"/>
      <w:numFmt w:val="bullet"/>
      <w:lvlText w:val="•"/>
      <w:lvlJc w:val="left"/>
      <w:pPr>
        <w:tabs>
          <w:tab w:val="num" w:pos="3600"/>
        </w:tabs>
        <w:ind w:left="3600" w:hanging="360"/>
      </w:pPr>
      <w:rPr>
        <w:rFonts w:ascii="Arial" w:hAnsi="Arial" w:hint="default"/>
      </w:rPr>
    </w:lvl>
    <w:lvl w:ilvl="5" w:tplc="DBF4B032" w:tentative="1">
      <w:start w:val="1"/>
      <w:numFmt w:val="bullet"/>
      <w:lvlText w:val="•"/>
      <w:lvlJc w:val="left"/>
      <w:pPr>
        <w:tabs>
          <w:tab w:val="num" w:pos="4320"/>
        </w:tabs>
        <w:ind w:left="4320" w:hanging="360"/>
      </w:pPr>
      <w:rPr>
        <w:rFonts w:ascii="Arial" w:hAnsi="Arial" w:hint="default"/>
      </w:rPr>
    </w:lvl>
    <w:lvl w:ilvl="6" w:tplc="14B00F90" w:tentative="1">
      <w:start w:val="1"/>
      <w:numFmt w:val="bullet"/>
      <w:lvlText w:val="•"/>
      <w:lvlJc w:val="left"/>
      <w:pPr>
        <w:tabs>
          <w:tab w:val="num" w:pos="5040"/>
        </w:tabs>
        <w:ind w:left="5040" w:hanging="360"/>
      </w:pPr>
      <w:rPr>
        <w:rFonts w:ascii="Arial" w:hAnsi="Arial" w:hint="default"/>
      </w:rPr>
    </w:lvl>
    <w:lvl w:ilvl="7" w:tplc="7D9059D6" w:tentative="1">
      <w:start w:val="1"/>
      <w:numFmt w:val="bullet"/>
      <w:lvlText w:val="•"/>
      <w:lvlJc w:val="left"/>
      <w:pPr>
        <w:tabs>
          <w:tab w:val="num" w:pos="5760"/>
        </w:tabs>
        <w:ind w:left="5760" w:hanging="360"/>
      </w:pPr>
      <w:rPr>
        <w:rFonts w:ascii="Arial" w:hAnsi="Arial" w:hint="default"/>
      </w:rPr>
    </w:lvl>
    <w:lvl w:ilvl="8" w:tplc="DE1ED3C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94862BE"/>
    <w:multiLevelType w:val="hybridMultilevel"/>
    <w:tmpl w:val="F85C670A"/>
    <w:lvl w:ilvl="0" w:tplc="5AC4776E">
      <w:start w:val="1"/>
      <w:numFmt w:val="bullet"/>
      <w:lvlText w:val="•"/>
      <w:lvlJc w:val="left"/>
      <w:pPr>
        <w:tabs>
          <w:tab w:val="num" w:pos="1352"/>
        </w:tabs>
        <w:ind w:left="1352" w:hanging="360"/>
      </w:pPr>
      <w:rPr>
        <w:rFonts w:ascii="Arial" w:hAnsi="Arial" w:hint="default"/>
        <w:color w:val="FFFFFF" w:themeColor="background1"/>
      </w:rPr>
    </w:lvl>
    <w:lvl w:ilvl="1" w:tplc="FD06670C" w:tentative="1">
      <w:start w:val="1"/>
      <w:numFmt w:val="bullet"/>
      <w:lvlText w:val="•"/>
      <w:lvlJc w:val="left"/>
      <w:pPr>
        <w:tabs>
          <w:tab w:val="num" w:pos="1440"/>
        </w:tabs>
        <w:ind w:left="1440" w:hanging="360"/>
      </w:pPr>
      <w:rPr>
        <w:rFonts w:ascii="Arial" w:hAnsi="Arial" w:hint="default"/>
      </w:rPr>
    </w:lvl>
    <w:lvl w:ilvl="2" w:tplc="9778549C" w:tentative="1">
      <w:start w:val="1"/>
      <w:numFmt w:val="bullet"/>
      <w:lvlText w:val="•"/>
      <w:lvlJc w:val="left"/>
      <w:pPr>
        <w:tabs>
          <w:tab w:val="num" w:pos="2160"/>
        </w:tabs>
        <w:ind w:left="2160" w:hanging="360"/>
      </w:pPr>
      <w:rPr>
        <w:rFonts w:ascii="Arial" w:hAnsi="Arial" w:hint="default"/>
      </w:rPr>
    </w:lvl>
    <w:lvl w:ilvl="3" w:tplc="598CAF4A" w:tentative="1">
      <w:start w:val="1"/>
      <w:numFmt w:val="bullet"/>
      <w:lvlText w:val="•"/>
      <w:lvlJc w:val="left"/>
      <w:pPr>
        <w:tabs>
          <w:tab w:val="num" w:pos="2880"/>
        </w:tabs>
        <w:ind w:left="2880" w:hanging="360"/>
      </w:pPr>
      <w:rPr>
        <w:rFonts w:ascii="Arial" w:hAnsi="Arial" w:hint="default"/>
      </w:rPr>
    </w:lvl>
    <w:lvl w:ilvl="4" w:tplc="57B6795C" w:tentative="1">
      <w:start w:val="1"/>
      <w:numFmt w:val="bullet"/>
      <w:lvlText w:val="•"/>
      <w:lvlJc w:val="left"/>
      <w:pPr>
        <w:tabs>
          <w:tab w:val="num" w:pos="3600"/>
        </w:tabs>
        <w:ind w:left="3600" w:hanging="360"/>
      </w:pPr>
      <w:rPr>
        <w:rFonts w:ascii="Arial" w:hAnsi="Arial" w:hint="default"/>
      </w:rPr>
    </w:lvl>
    <w:lvl w:ilvl="5" w:tplc="1CF2C2CE" w:tentative="1">
      <w:start w:val="1"/>
      <w:numFmt w:val="bullet"/>
      <w:lvlText w:val="•"/>
      <w:lvlJc w:val="left"/>
      <w:pPr>
        <w:tabs>
          <w:tab w:val="num" w:pos="4320"/>
        </w:tabs>
        <w:ind w:left="4320" w:hanging="360"/>
      </w:pPr>
      <w:rPr>
        <w:rFonts w:ascii="Arial" w:hAnsi="Arial" w:hint="default"/>
      </w:rPr>
    </w:lvl>
    <w:lvl w:ilvl="6" w:tplc="FB848D24" w:tentative="1">
      <w:start w:val="1"/>
      <w:numFmt w:val="bullet"/>
      <w:lvlText w:val="•"/>
      <w:lvlJc w:val="left"/>
      <w:pPr>
        <w:tabs>
          <w:tab w:val="num" w:pos="5040"/>
        </w:tabs>
        <w:ind w:left="5040" w:hanging="360"/>
      </w:pPr>
      <w:rPr>
        <w:rFonts w:ascii="Arial" w:hAnsi="Arial" w:hint="default"/>
      </w:rPr>
    </w:lvl>
    <w:lvl w:ilvl="7" w:tplc="2624AC8E" w:tentative="1">
      <w:start w:val="1"/>
      <w:numFmt w:val="bullet"/>
      <w:lvlText w:val="•"/>
      <w:lvlJc w:val="left"/>
      <w:pPr>
        <w:tabs>
          <w:tab w:val="num" w:pos="5760"/>
        </w:tabs>
        <w:ind w:left="5760" w:hanging="360"/>
      </w:pPr>
      <w:rPr>
        <w:rFonts w:ascii="Arial" w:hAnsi="Arial" w:hint="default"/>
      </w:rPr>
    </w:lvl>
    <w:lvl w:ilvl="8" w:tplc="2DE0735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A4D1706"/>
    <w:multiLevelType w:val="hybridMultilevel"/>
    <w:tmpl w:val="C85ACE72"/>
    <w:lvl w:ilvl="0" w:tplc="10090001">
      <w:start w:val="1"/>
      <w:numFmt w:val="bullet"/>
      <w:lvlText w:val=""/>
      <w:lvlJc w:val="left"/>
      <w:pPr>
        <w:ind w:left="776" w:hanging="360"/>
      </w:pPr>
      <w:rPr>
        <w:rFonts w:ascii="Symbol" w:hAnsi="Symbol" w:hint="default"/>
      </w:rPr>
    </w:lvl>
    <w:lvl w:ilvl="1" w:tplc="6472F1DE">
      <w:numFmt w:val="bullet"/>
      <w:lvlText w:val="•"/>
      <w:lvlJc w:val="left"/>
      <w:pPr>
        <w:ind w:left="1856" w:hanging="720"/>
      </w:pPr>
      <w:rPr>
        <w:rFonts w:ascii="Calibri" w:eastAsiaTheme="minorHAnsi" w:hAnsi="Calibri" w:cstheme="minorBidi" w:hint="default"/>
      </w:rPr>
    </w:lvl>
    <w:lvl w:ilvl="2" w:tplc="10090005" w:tentative="1">
      <w:start w:val="1"/>
      <w:numFmt w:val="bullet"/>
      <w:lvlText w:val=""/>
      <w:lvlJc w:val="left"/>
      <w:pPr>
        <w:ind w:left="2216" w:hanging="360"/>
      </w:pPr>
      <w:rPr>
        <w:rFonts w:ascii="Wingdings" w:hAnsi="Wingdings" w:hint="default"/>
      </w:rPr>
    </w:lvl>
    <w:lvl w:ilvl="3" w:tplc="10090001" w:tentative="1">
      <w:start w:val="1"/>
      <w:numFmt w:val="bullet"/>
      <w:lvlText w:val=""/>
      <w:lvlJc w:val="left"/>
      <w:pPr>
        <w:ind w:left="2936" w:hanging="360"/>
      </w:pPr>
      <w:rPr>
        <w:rFonts w:ascii="Symbol" w:hAnsi="Symbol" w:hint="default"/>
      </w:rPr>
    </w:lvl>
    <w:lvl w:ilvl="4" w:tplc="10090003" w:tentative="1">
      <w:start w:val="1"/>
      <w:numFmt w:val="bullet"/>
      <w:lvlText w:val="o"/>
      <w:lvlJc w:val="left"/>
      <w:pPr>
        <w:ind w:left="3656" w:hanging="360"/>
      </w:pPr>
      <w:rPr>
        <w:rFonts w:ascii="Courier New" w:hAnsi="Courier New" w:cs="Courier New" w:hint="default"/>
      </w:rPr>
    </w:lvl>
    <w:lvl w:ilvl="5" w:tplc="10090005" w:tentative="1">
      <w:start w:val="1"/>
      <w:numFmt w:val="bullet"/>
      <w:lvlText w:val=""/>
      <w:lvlJc w:val="left"/>
      <w:pPr>
        <w:ind w:left="4376" w:hanging="360"/>
      </w:pPr>
      <w:rPr>
        <w:rFonts w:ascii="Wingdings" w:hAnsi="Wingdings" w:hint="default"/>
      </w:rPr>
    </w:lvl>
    <w:lvl w:ilvl="6" w:tplc="10090001" w:tentative="1">
      <w:start w:val="1"/>
      <w:numFmt w:val="bullet"/>
      <w:lvlText w:val=""/>
      <w:lvlJc w:val="left"/>
      <w:pPr>
        <w:ind w:left="5096" w:hanging="360"/>
      </w:pPr>
      <w:rPr>
        <w:rFonts w:ascii="Symbol" w:hAnsi="Symbol" w:hint="default"/>
      </w:rPr>
    </w:lvl>
    <w:lvl w:ilvl="7" w:tplc="10090003" w:tentative="1">
      <w:start w:val="1"/>
      <w:numFmt w:val="bullet"/>
      <w:lvlText w:val="o"/>
      <w:lvlJc w:val="left"/>
      <w:pPr>
        <w:ind w:left="5816" w:hanging="360"/>
      </w:pPr>
      <w:rPr>
        <w:rFonts w:ascii="Courier New" w:hAnsi="Courier New" w:cs="Courier New" w:hint="default"/>
      </w:rPr>
    </w:lvl>
    <w:lvl w:ilvl="8" w:tplc="10090005" w:tentative="1">
      <w:start w:val="1"/>
      <w:numFmt w:val="bullet"/>
      <w:lvlText w:val=""/>
      <w:lvlJc w:val="left"/>
      <w:pPr>
        <w:ind w:left="6536" w:hanging="360"/>
      </w:pPr>
      <w:rPr>
        <w:rFonts w:ascii="Wingdings" w:hAnsi="Wingdings" w:hint="default"/>
      </w:rPr>
    </w:lvl>
  </w:abstractNum>
  <w:abstractNum w:abstractNumId="17" w15:restartNumberingAfterBreak="0">
    <w:nsid w:val="7DE877FA"/>
    <w:multiLevelType w:val="hybridMultilevel"/>
    <w:tmpl w:val="FBE051D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16"/>
  </w:num>
  <w:num w:numId="2">
    <w:abstractNumId w:val="7"/>
  </w:num>
  <w:num w:numId="3">
    <w:abstractNumId w:val="8"/>
  </w:num>
  <w:num w:numId="4">
    <w:abstractNumId w:val="9"/>
  </w:num>
  <w:num w:numId="5">
    <w:abstractNumId w:val="11"/>
  </w:num>
  <w:num w:numId="6">
    <w:abstractNumId w:val="1"/>
  </w:num>
  <w:num w:numId="7">
    <w:abstractNumId w:val="5"/>
  </w:num>
  <w:num w:numId="8">
    <w:abstractNumId w:val="3"/>
  </w:num>
  <w:num w:numId="9">
    <w:abstractNumId w:val="13"/>
  </w:num>
  <w:num w:numId="10">
    <w:abstractNumId w:val="12"/>
  </w:num>
  <w:num w:numId="11">
    <w:abstractNumId w:val="17"/>
  </w:num>
  <w:num w:numId="12">
    <w:abstractNumId w:val="14"/>
  </w:num>
  <w:num w:numId="13">
    <w:abstractNumId w:val="4"/>
  </w:num>
  <w:num w:numId="14">
    <w:abstractNumId w:val="6"/>
  </w:num>
  <w:num w:numId="15">
    <w:abstractNumId w:val="15"/>
  </w:num>
  <w:num w:numId="16">
    <w:abstractNumId w:val="10"/>
  </w:num>
  <w:num w:numId="17">
    <w:abstractNumId w:val="0"/>
  </w:num>
  <w:num w:numId="18">
    <w:abstractNumId w:val="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20"/>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3EF4"/>
    <w:rsid w:val="000071F6"/>
    <w:rsid w:val="000265E8"/>
    <w:rsid w:val="00027A13"/>
    <w:rsid w:val="00073EF4"/>
    <w:rsid w:val="00077DBB"/>
    <w:rsid w:val="0009148D"/>
    <w:rsid w:val="000D1A57"/>
    <w:rsid w:val="000F1A8B"/>
    <w:rsid w:val="000F2AD8"/>
    <w:rsid w:val="000F48E0"/>
    <w:rsid w:val="0010022F"/>
    <w:rsid w:val="00101964"/>
    <w:rsid w:val="00120970"/>
    <w:rsid w:val="00123B4E"/>
    <w:rsid w:val="00132CBD"/>
    <w:rsid w:val="001403A2"/>
    <w:rsid w:val="00150E72"/>
    <w:rsid w:val="0016430E"/>
    <w:rsid w:val="00165895"/>
    <w:rsid w:val="00176C86"/>
    <w:rsid w:val="001868F2"/>
    <w:rsid w:val="00197069"/>
    <w:rsid w:val="001B644F"/>
    <w:rsid w:val="001C06DA"/>
    <w:rsid w:val="001D04DD"/>
    <w:rsid w:val="001E677A"/>
    <w:rsid w:val="001E6DCF"/>
    <w:rsid w:val="00207CE7"/>
    <w:rsid w:val="002206D2"/>
    <w:rsid w:val="00226290"/>
    <w:rsid w:val="0023347A"/>
    <w:rsid w:val="00234687"/>
    <w:rsid w:val="00236C5F"/>
    <w:rsid w:val="00256EA4"/>
    <w:rsid w:val="0025735E"/>
    <w:rsid w:val="00264027"/>
    <w:rsid w:val="00287BCF"/>
    <w:rsid w:val="002A3B45"/>
    <w:rsid w:val="002A7032"/>
    <w:rsid w:val="002B3D9D"/>
    <w:rsid w:val="002E2312"/>
    <w:rsid w:val="002F4046"/>
    <w:rsid w:val="002F729F"/>
    <w:rsid w:val="003020D2"/>
    <w:rsid w:val="00302412"/>
    <w:rsid w:val="003349A6"/>
    <w:rsid w:val="0033742F"/>
    <w:rsid w:val="0035314E"/>
    <w:rsid w:val="00374706"/>
    <w:rsid w:val="003803DB"/>
    <w:rsid w:val="003869C1"/>
    <w:rsid w:val="00394476"/>
    <w:rsid w:val="003A2267"/>
    <w:rsid w:val="003A4539"/>
    <w:rsid w:val="003C3ED1"/>
    <w:rsid w:val="003D1C27"/>
    <w:rsid w:val="003D41D3"/>
    <w:rsid w:val="003E290F"/>
    <w:rsid w:val="003F0A10"/>
    <w:rsid w:val="003F264F"/>
    <w:rsid w:val="003F4F97"/>
    <w:rsid w:val="004038D5"/>
    <w:rsid w:val="00411489"/>
    <w:rsid w:val="00454606"/>
    <w:rsid w:val="00472586"/>
    <w:rsid w:val="004822C9"/>
    <w:rsid w:val="004843B8"/>
    <w:rsid w:val="00493304"/>
    <w:rsid w:val="00496827"/>
    <w:rsid w:val="004A1320"/>
    <w:rsid w:val="004D39A2"/>
    <w:rsid w:val="004E21DF"/>
    <w:rsid w:val="004E38B8"/>
    <w:rsid w:val="004E6381"/>
    <w:rsid w:val="004E71E6"/>
    <w:rsid w:val="004F4A68"/>
    <w:rsid w:val="0050780A"/>
    <w:rsid w:val="005172EA"/>
    <w:rsid w:val="00523A18"/>
    <w:rsid w:val="00523ADB"/>
    <w:rsid w:val="00525EE9"/>
    <w:rsid w:val="0053666E"/>
    <w:rsid w:val="0055064F"/>
    <w:rsid w:val="00551A86"/>
    <w:rsid w:val="00561A89"/>
    <w:rsid w:val="00576033"/>
    <w:rsid w:val="0058701B"/>
    <w:rsid w:val="005B6573"/>
    <w:rsid w:val="005C37A8"/>
    <w:rsid w:val="005D08D1"/>
    <w:rsid w:val="005D2AF2"/>
    <w:rsid w:val="005E0610"/>
    <w:rsid w:val="005E0DBD"/>
    <w:rsid w:val="005F0229"/>
    <w:rsid w:val="006257B7"/>
    <w:rsid w:val="00636EDA"/>
    <w:rsid w:val="00652C7F"/>
    <w:rsid w:val="006537AC"/>
    <w:rsid w:val="00654BD5"/>
    <w:rsid w:val="0065509A"/>
    <w:rsid w:val="00666A9E"/>
    <w:rsid w:val="00672C24"/>
    <w:rsid w:val="00675CC1"/>
    <w:rsid w:val="006A396D"/>
    <w:rsid w:val="006A5D08"/>
    <w:rsid w:val="006B4EC9"/>
    <w:rsid w:val="006C13D6"/>
    <w:rsid w:val="006C765F"/>
    <w:rsid w:val="006E1980"/>
    <w:rsid w:val="006F07F0"/>
    <w:rsid w:val="00711EA3"/>
    <w:rsid w:val="00744F42"/>
    <w:rsid w:val="00745631"/>
    <w:rsid w:val="00746767"/>
    <w:rsid w:val="007516CD"/>
    <w:rsid w:val="00757720"/>
    <w:rsid w:val="00792D40"/>
    <w:rsid w:val="00792E82"/>
    <w:rsid w:val="007A2F4D"/>
    <w:rsid w:val="007C7BDC"/>
    <w:rsid w:val="007E482D"/>
    <w:rsid w:val="007F044A"/>
    <w:rsid w:val="007F4D5A"/>
    <w:rsid w:val="008076AE"/>
    <w:rsid w:val="00817583"/>
    <w:rsid w:val="00840DC0"/>
    <w:rsid w:val="00844864"/>
    <w:rsid w:val="0084745C"/>
    <w:rsid w:val="00856A87"/>
    <w:rsid w:val="008574A9"/>
    <w:rsid w:val="00861579"/>
    <w:rsid w:val="00866C0E"/>
    <w:rsid w:val="00886297"/>
    <w:rsid w:val="008C0486"/>
    <w:rsid w:val="008D283D"/>
    <w:rsid w:val="008D399F"/>
    <w:rsid w:val="008E0C3B"/>
    <w:rsid w:val="008E130F"/>
    <w:rsid w:val="008E650C"/>
    <w:rsid w:val="008F0071"/>
    <w:rsid w:val="008F2665"/>
    <w:rsid w:val="00910D6B"/>
    <w:rsid w:val="00911774"/>
    <w:rsid w:val="00916AA4"/>
    <w:rsid w:val="00945A1D"/>
    <w:rsid w:val="0094795F"/>
    <w:rsid w:val="0095504F"/>
    <w:rsid w:val="00957A20"/>
    <w:rsid w:val="0096168B"/>
    <w:rsid w:val="00981584"/>
    <w:rsid w:val="00984EB0"/>
    <w:rsid w:val="00995333"/>
    <w:rsid w:val="00997695"/>
    <w:rsid w:val="009A2816"/>
    <w:rsid w:val="009B6D5E"/>
    <w:rsid w:val="009B7A25"/>
    <w:rsid w:val="009C1824"/>
    <w:rsid w:val="009C19C4"/>
    <w:rsid w:val="009C1CAA"/>
    <w:rsid w:val="009C29C9"/>
    <w:rsid w:val="009F25D3"/>
    <w:rsid w:val="00A00708"/>
    <w:rsid w:val="00A02E4D"/>
    <w:rsid w:val="00A0352C"/>
    <w:rsid w:val="00A0707D"/>
    <w:rsid w:val="00A07BDA"/>
    <w:rsid w:val="00A21896"/>
    <w:rsid w:val="00A303E8"/>
    <w:rsid w:val="00A541F5"/>
    <w:rsid w:val="00AA2C9B"/>
    <w:rsid w:val="00AA4D6F"/>
    <w:rsid w:val="00AB0F6E"/>
    <w:rsid w:val="00AE6D11"/>
    <w:rsid w:val="00AF539B"/>
    <w:rsid w:val="00AF6B45"/>
    <w:rsid w:val="00B1151E"/>
    <w:rsid w:val="00B22D2D"/>
    <w:rsid w:val="00B26F40"/>
    <w:rsid w:val="00B40924"/>
    <w:rsid w:val="00B523D3"/>
    <w:rsid w:val="00B52B18"/>
    <w:rsid w:val="00B621D1"/>
    <w:rsid w:val="00B65ABB"/>
    <w:rsid w:val="00B66370"/>
    <w:rsid w:val="00B7034D"/>
    <w:rsid w:val="00B83FB4"/>
    <w:rsid w:val="00B92D81"/>
    <w:rsid w:val="00BA4F7F"/>
    <w:rsid w:val="00BB0B0B"/>
    <w:rsid w:val="00BC0286"/>
    <w:rsid w:val="00C01E46"/>
    <w:rsid w:val="00C20B7E"/>
    <w:rsid w:val="00C20CC3"/>
    <w:rsid w:val="00C23592"/>
    <w:rsid w:val="00C27C0C"/>
    <w:rsid w:val="00C3670E"/>
    <w:rsid w:val="00C44761"/>
    <w:rsid w:val="00C620C8"/>
    <w:rsid w:val="00C66BB2"/>
    <w:rsid w:val="00C747AE"/>
    <w:rsid w:val="00C811E2"/>
    <w:rsid w:val="00CA7DB1"/>
    <w:rsid w:val="00CB3ABE"/>
    <w:rsid w:val="00CC2287"/>
    <w:rsid w:val="00CC6642"/>
    <w:rsid w:val="00CD44EA"/>
    <w:rsid w:val="00CE147A"/>
    <w:rsid w:val="00CE23CA"/>
    <w:rsid w:val="00D0404F"/>
    <w:rsid w:val="00D04425"/>
    <w:rsid w:val="00D1525A"/>
    <w:rsid w:val="00D15803"/>
    <w:rsid w:val="00D17503"/>
    <w:rsid w:val="00D176D3"/>
    <w:rsid w:val="00D20374"/>
    <w:rsid w:val="00D32080"/>
    <w:rsid w:val="00D628D6"/>
    <w:rsid w:val="00D76A82"/>
    <w:rsid w:val="00DA7337"/>
    <w:rsid w:val="00DC6890"/>
    <w:rsid w:val="00DF0CFB"/>
    <w:rsid w:val="00E01117"/>
    <w:rsid w:val="00E21BE2"/>
    <w:rsid w:val="00E23374"/>
    <w:rsid w:val="00E37F9D"/>
    <w:rsid w:val="00E428B8"/>
    <w:rsid w:val="00E43883"/>
    <w:rsid w:val="00E55C32"/>
    <w:rsid w:val="00E5615A"/>
    <w:rsid w:val="00E66523"/>
    <w:rsid w:val="00E716BB"/>
    <w:rsid w:val="00E73A29"/>
    <w:rsid w:val="00E773BE"/>
    <w:rsid w:val="00E9780A"/>
    <w:rsid w:val="00EA4DCD"/>
    <w:rsid w:val="00EC0FCC"/>
    <w:rsid w:val="00EE3029"/>
    <w:rsid w:val="00EF72FA"/>
    <w:rsid w:val="00F04A67"/>
    <w:rsid w:val="00F26268"/>
    <w:rsid w:val="00F278E5"/>
    <w:rsid w:val="00F64D24"/>
    <w:rsid w:val="00F76BCD"/>
    <w:rsid w:val="00F86647"/>
    <w:rsid w:val="00F879AA"/>
    <w:rsid w:val="00F91FC9"/>
    <w:rsid w:val="00F94928"/>
    <w:rsid w:val="00FB5CCC"/>
    <w:rsid w:val="00FD6A52"/>
    <w:rsid w:val="00FF398F"/>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95E1F63"/>
  <w15:chartTrackingRefBased/>
  <w15:docId w15:val="{4FEE2716-1002-4CE1-ACC3-14B565B4D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MS Mincho"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54606"/>
  </w:style>
  <w:style w:type="paragraph" w:styleId="Heading1">
    <w:name w:val="heading 1"/>
    <w:basedOn w:val="Normal"/>
    <w:next w:val="Normal"/>
    <w:link w:val="Heading1Char"/>
    <w:uiPriority w:val="9"/>
    <w:qFormat/>
    <w:rsid w:val="004E38B8"/>
    <w:pPr>
      <w:numPr>
        <w:numId w:val="9"/>
      </w:numPr>
      <w:shd w:val="clear" w:color="auto" w:fill="FFFFFF" w:themeFill="background1"/>
      <w:spacing w:line="276" w:lineRule="auto"/>
      <w:jc w:val="both"/>
      <w:outlineLvl w:val="0"/>
    </w:pPr>
    <w:rPr>
      <w:rFonts w:ascii="Arial Narrow" w:eastAsiaTheme="minorHAnsi" w:hAnsi="Arial Narrow"/>
      <w:b/>
      <w:caps/>
      <w:spacing w:val="30"/>
      <w:kern w:val="24"/>
      <w:sz w:val="32"/>
      <w:szCs w:val="24"/>
    </w:rPr>
  </w:style>
  <w:style w:type="paragraph" w:styleId="Heading2">
    <w:name w:val="heading 2"/>
    <w:basedOn w:val="Normal"/>
    <w:next w:val="Normal"/>
    <w:link w:val="Heading2Char"/>
    <w:uiPriority w:val="9"/>
    <w:unhideWhenUsed/>
    <w:qFormat/>
    <w:rsid w:val="004E38B8"/>
    <w:pPr>
      <w:numPr>
        <w:ilvl w:val="1"/>
        <w:numId w:val="9"/>
      </w:numPr>
      <w:shd w:val="clear" w:color="auto" w:fill="FFFFFF" w:themeFill="background1"/>
      <w:spacing w:line="276" w:lineRule="auto"/>
      <w:jc w:val="both"/>
      <w:outlineLvl w:val="1"/>
    </w:pPr>
    <w:rPr>
      <w:rFonts w:ascii="Arial Narrow" w:eastAsiaTheme="minorHAnsi" w:hAnsi="Arial Narrow"/>
      <w:b/>
      <w:caps/>
      <w:sz w:val="24"/>
      <w:szCs w:val="24"/>
    </w:rPr>
  </w:style>
  <w:style w:type="paragraph" w:styleId="Heading3">
    <w:name w:val="heading 3"/>
    <w:basedOn w:val="Normal"/>
    <w:next w:val="Normal"/>
    <w:link w:val="Heading3Char"/>
    <w:uiPriority w:val="9"/>
    <w:unhideWhenUsed/>
    <w:qFormat/>
    <w:rsid w:val="004E38B8"/>
    <w:pPr>
      <w:spacing w:before="240" w:line="276" w:lineRule="auto"/>
      <w:ind w:left="720" w:hanging="720"/>
      <w:jc w:val="both"/>
      <w:outlineLvl w:val="2"/>
    </w:pPr>
    <w:rPr>
      <w:rFonts w:ascii="Arial Narrow" w:hAnsi="Arial Narrow"/>
      <w:b/>
      <w:caps/>
      <w:sz w:val="24"/>
      <w:szCs w:val="24"/>
    </w:rPr>
  </w:style>
  <w:style w:type="paragraph" w:styleId="Heading4">
    <w:name w:val="heading 4"/>
    <w:basedOn w:val="Normal"/>
    <w:next w:val="Normal"/>
    <w:link w:val="Heading4Char"/>
    <w:uiPriority w:val="9"/>
    <w:semiHidden/>
    <w:unhideWhenUsed/>
    <w:qFormat/>
    <w:rsid w:val="004E38B8"/>
    <w:pPr>
      <w:keepNext/>
      <w:keepLines/>
      <w:numPr>
        <w:ilvl w:val="3"/>
        <w:numId w:val="9"/>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4E38B8"/>
    <w:pPr>
      <w:keepNext/>
      <w:keepLines/>
      <w:numPr>
        <w:ilvl w:val="4"/>
        <w:numId w:val="9"/>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4E38B8"/>
    <w:pPr>
      <w:keepNext/>
      <w:keepLines/>
      <w:numPr>
        <w:ilvl w:val="5"/>
        <w:numId w:val="9"/>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4E38B8"/>
    <w:pPr>
      <w:keepNext/>
      <w:keepLines/>
      <w:numPr>
        <w:ilvl w:val="6"/>
        <w:numId w:val="9"/>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4E38B8"/>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E38B8"/>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3EF4"/>
    <w:pPr>
      <w:ind w:left="720"/>
      <w:contextualSpacing/>
    </w:pPr>
  </w:style>
  <w:style w:type="paragraph" w:customStyle="1" w:styleId="Header1">
    <w:name w:val="Header 1"/>
    <w:basedOn w:val="Heading2"/>
    <w:link w:val="Header1Char"/>
    <w:qFormat/>
    <w:rsid w:val="00FF398F"/>
    <w:rPr>
      <w:rFonts w:ascii="Frutiger LT Std 57 Cn" w:hAnsi="Frutiger LT Std 57 Cn"/>
      <w:b w:val="0"/>
      <w:caps w:val="0"/>
      <w:spacing w:val="30"/>
      <w:kern w:val="24"/>
    </w:rPr>
  </w:style>
  <w:style w:type="character" w:customStyle="1" w:styleId="Header1Char">
    <w:name w:val="Header 1 Char"/>
    <w:basedOn w:val="Heading2Char"/>
    <w:link w:val="Header1"/>
    <w:rsid w:val="00FF398F"/>
    <w:rPr>
      <w:rFonts w:ascii="Frutiger LT Std 57 Cn" w:eastAsiaTheme="minorHAnsi" w:hAnsi="Frutiger LT Std 57 Cn"/>
      <w:b w:val="0"/>
      <w:caps w:val="0"/>
      <w:spacing w:val="30"/>
      <w:kern w:val="24"/>
      <w:sz w:val="24"/>
      <w:szCs w:val="24"/>
      <w:shd w:val="clear" w:color="auto" w:fill="FFFFFF" w:themeFill="background1"/>
    </w:rPr>
  </w:style>
  <w:style w:type="character" w:customStyle="1" w:styleId="Heading2Char">
    <w:name w:val="Heading 2 Char"/>
    <w:basedOn w:val="DefaultParagraphFont"/>
    <w:link w:val="Heading2"/>
    <w:uiPriority w:val="9"/>
    <w:rsid w:val="004E38B8"/>
    <w:rPr>
      <w:rFonts w:ascii="Arial Narrow" w:eastAsiaTheme="minorHAnsi" w:hAnsi="Arial Narrow"/>
      <w:b/>
      <w:caps/>
      <w:sz w:val="24"/>
      <w:szCs w:val="24"/>
      <w:shd w:val="clear" w:color="auto" w:fill="FFFFFF" w:themeFill="background1"/>
    </w:rPr>
  </w:style>
  <w:style w:type="paragraph" w:styleId="Header">
    <w:name w:val="header"/>
    <w:basedOn w:val="Normal"/>
    <w:link w:val="HeaderChar"/>
    <w:uiPriority w:val="99"/>
    <w:unhideWhenUsed/>
    <w:rsid w:val="00AF6B45"/>
    <w:pPr>
      <w:tabs>
        <w:tab w:val="center" w:pos="4680"/>
        <w:tab w:val="right" w:pos="9360"/>
      </w:tabs>
      <w:spacing w:after="0" w:line="240" w:lineRule="auto"/>
    </w:pPr>
  </w:style>
  <w:style w:type="character" w:customStyle="1" w:styleId="HeaderChar">
    <w:name w:val="Header Char"/>
    <w:basedOn w:val="DefaultParagraphFont"/>
    <w:link w:val="Header"/>
    <w:uiPriority w:val="99"/>
    <w:rsid w:val="00AF6B45"/>
  </w:style>
  <w:style w:type="paragraph" w:styleId="Footer">
    <w:name w:val="footer"/>
    <w:basedOn w:val="Normal"/>
    <w:link w:val="FooterChar"/>
    <w:uiPriority w:val="99"/>
    <w:unhideWhenUsed/>
    <w:rsid w:val="00AF6B45"/>
    <w:pPr>
      <w:tabs>
        <w:tab w:val="center" w:pos="4680"/>
        <w:tab w:val="right" w:pos="9360"/>
      </w:tabs>
      <w:spacing w:after="0" w:line="240" w:lineRule="auto"/>
    </w:pPr>
  </w:style>
  <w:style w:type="character" w:customStyle="1" w:styleId="FooterChar">
    <w:name w:val="Footer Char"/>
    <w:basedOn w:val="DefaultParagraphFont"/>
    <w:link w:val="Footer"/>
    <w:uiPriority w:val="99"/>
    <w:rsid w:val="00AF6B45"/>
  </w:style>
  <w:style w:type="paragraph" w:styleId="NoSpacing">
    <w:name w:val="No Spacing"/>
    <w:link w:val="NoSpacingChar"/>
    <w:uiPriority w:val="1"/>
    <w:qFormat/>
    <w:rsid w:val="004F4A68"/>
    <w:pPr>
      <w:spacing w:before="120" w:after="0" w:line="240" w:lineRule="auto"/>
      <w:ind w:left="454"/>
    </w:pPr>
    <w:rPr>
      <w:rFonts w:eastAsiaTheme="minorEastAsia"/>
      <w:lang w:val="en-US" w:eastAsia="ja-JP"/>
    </w:rPr>
  </w:style>
  <w:style w:type="character" w:customStyle="1" w:styleId="NoSpacingChar">
    <w:name w:val="No Spacing Char"/>
    <w:basedOn w:val="DefaultParagraphFont"/>
    <w:link w:val="NoSpacing"/>
    <w:uiPriority w:val="1"/>
    <w:rsid w:val="004F4A68"/>
    <w:rPr>
      <w:rFonts w:eastAsiaTheme="minorEastAsia"/>
      <w:lang w:val="en-US" w:eastAsia="ja-JP"/>
    </w:rPr>
  </w:style>
  <w:style w:type="character" w:customStyle="1" w:styleId="Heading3Char">
    <w:name w:val="Heading 3 Char"/>
    <w:basedOn w:val="DefaultParagraphFont"/>
    <w:link w:val="Heading3"/>
    <w:uiPriority w:val="9"/>
    <w:rsid w:val="004E38B8"/>
    <w:rPr>
      <w:rFonts w:ascii="Arial Narrow" w:hAnsi="Arial Narrow"/>
      <w:b/>
      <w:caps/>
      <w:sz w:val="24"/>
      <w:szCs w:val="24"/>
    </w:rPr>
  </w:style>
  <w:style w:type="paragraph" w:styleId="Subtitle">
    <w:name w:val="Subtitle"/>
    <w:basedOn w:val="Normal"/>
    <w:next w:val="Normal"/>
    <w:link w:val="SubtitleChar"/>
    <w:uiPriority w:val="11"/>
    <w:qFormat/>
    <w:rsid w:val="004E71E6"/>
    <w:pPr>
      <w:spacing w:before="120" w:line="240" w:lineRule="auto"/>
      <w:ind w:left="567"/>
    </w:pPr>
    <w:rPr>
      <w:rFonts w:eastAsiaTheme="minorEastAsia"/>
      <w:caps/>
      <w:spacing w:val="10"/>
      <w:sz w:val="21"/>
      <w:szCs w:val="21"/>
      <w:lang w:val="en-US" w:eastAsia="ja-JP"/>
    </w:rPr>
  </w:style>
  <w:style w:type="character" w:customStyle="1" w:styleId="SubtitleChar">
    <w:name w:val="Subtitle Char"/>
    <w:basedOn w:val="DefaultParagraphFont"/>
    <w:link w:val="Subtitle"/>
    <w:uiPriority w:val="11"/>
    <w:rsid w:val="004E71E6"/>
    <w:rPr>
      <w:rFonts w:eastAsiaTheme="minorEastAsia"/>
      <w:caps/>
      <w:spacing w:val="10"/>
      <w:sz w:val="21"/>
      <w:szCs w:val="21"/>
      <w:lang w:val="en-US" w:eastAsia="ja-JP"/>
    </w:rPr>
  </w:style>
  <w:style w:type="paragraph" w:customStyle="1" w:styleId="Pa0">
    <w:name w:val="Pa0"/>
    <w:basedOn w:val="Normal"/>
    <w:next w:val="Normal"/>
    <w:uiPriority w:val="99"/>
    <w:rsid w:val="00792E82"/>
    <w:pPr>
      <w:autoSpaceDE w:val="0"/>
      <w:autoSpaceDN w:val="0"/>
      <w:adjustRightInd w:val="0"/>
      <w:spacing w:after="0" w:line="191" w:lineRule="atLeast"/>
    </w:pPr>
    <w:rPr>
      <w:rFonts w:ascii="Proxima Nova Lt" w:hAnsi="Proxima Nova Lt"/>
      <w:sz w:val="24"/>
      <w:szCs w:val="24"/>
    </w:rPr>
  </w:style>
  <w:style w:type="character" w:styleId="CommentReference">
    <w:name w:val="annotation reference"/>
    <w:basedOn w:val="DefaultParagraphFont"/>
    <w:uiPriority w:val="99"/>
    <w:semiHidden/>
    <w:unhideWhenUsed/>
    <w:rsid w:val="002A3B45"/>
    <w:rPr>
      <w:sz w:val="16"/>
      <w:szCs w:val="16"/>
    </w:rPr>
  </w:style>
  <w:style w:type="paragraph" w:styleId="CommentText">
    <w:name w:val="annotation text"/>
    <w:basedOn w:val="Normal"/>
    <w:link w:val="CommentTextChar"/>
    <w:uiPriority w:val="99"/>
    <w:unhideWhenUsed/>
    <w:rsid w:val="002A3B45"/>
    <w:pPr>
      <w:spacing w:line="240" w:lineRule="auto"/>
    </w:pPr>
    <w:rPr>
      <w:sz w:val="20"/>
      <w:szCs w:val="20"/>
    </w:rPr>
  </w:style>
  <w:style w:type="character" w:customStyle="1" w:styleId="CommentTextChar">
    <w:name w:val="Comment Text Char"/>
    <w:basedOn w:val="DefaultParagraphFont"/>
    <w:link w:val="CommentText"/>
    <w:uiPriority w:val="99"/>
    <w:rsid w:val="002A3B45"/>
    <w:rPr>
      <w:sz w:val="20"/>
      <w:szCs w:val="20"/>
    </w:rPr>
  </w:style>
  <w:style w:type="table" w:styleId="TableGrid">
    <w:name w:val="Table Grid"/>
    <w:basedOn w:val="TableNormal"/>
    <w:uiPriority w:val="39"/>
    <w:rsid w:val="002A3B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2A3B4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A3B45"/>
    <w:rPr>
      <w:sz w:val="20"/>
      <w:szCs w:val="20"/>
    </w:rPr>
  </w:style>
  <w:style w:type="character" w:styleId="FootnoteReference">
    <w:name w:val="footnote reference"/>
    <w:basedOn w:val="DefaultParagraphFont"/>
    <w:uiPriority w:val="99"/>
    <w:unhideWhenUsed/>
    <w:rsid w:val="002A3B45"/>
    <w:rPr>
      <w:vertAlign w:val="superscript"/>
    </w:rPr>
  </w:style>
  <w:style w:type="character" w:styleId="Hyperlink">
    <w:name w:val="Hyperlink"/>
    <w:basedOn w:val="DefaultParagraphFont"/>
    <w:uiPriority w:val="99"/>
    <w:unhideWhenUsed/>
    <w:rsid w:val="002A3B45"/>
    <w:rPr>
      <w:color w:val="0563C1" w:themeColor="hyperlink"/>
      <w:u w:val="single"/>
    </w:rPr>
  </w:style>
  <w:style w:type="paragraph" w:styleId="BalloonText">
    <w:name w:val="Balloon Text"/>
    <w:basedOn w:val="Normal"/>
    <w:link w:val="BalloonTextChar"/>
    <w:uiPriority w:val="99"/>
    <w:semiHidden/>
    <w:unhideWhenUsed/>
    <w:rsid w:val="002A3B4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A3B45"/>
    <w:rPr>
      <w:rFonts w:ascii="Segoe UI" w:hAnsi="Segoe UI" w:cs="Segoe UI"/>
      <w:sz w:val="18"/>
      <w:szCs w:val="18"/>
    </w:rPr>
  </w:style>
  <w:style w:type="table" w:styleId="GridTable4-Accent3">
    <w:name w:val="Grid Table 4 Accent 3"/>
    <w:basedOn w:val="TableNormal"/>
    <w:uiPriority w:val="49"/>
    <w:rsid w:val="00D1580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ommentSubject">
    <w:name w:val="annotation subject"/>
    <w:basedOn w:val="CommentText"/>
    <w:next w:val="CommentText"/>
    <w:link w:val="CommentSubjectChar"/>
    <w:uiPriority w:val="99"/>
    <w:semiHidden/>
    <w:unhideWhenUsed/>
    <w:rsid w:val="000D1A57"/>
    <w:rPr>
      <w:b/>
      <w:bCs/>
    </w:rPr>
  </w:style>
  <w:style w:type="character" w:customStyle="1" w:styleId="CommentSubjectChar">
    <w:name w:val="Comment Subject Char"/>
    <w:basedOn w:val="CommentTextChar"/>
    <w:link w:val="CommentSubject"/>
    <w:uiPriority w:val="99"/>
    <w:semiHidden/>
    <w:rsid w:val="000D1A57"/>
    <w:rPr>
      <w:b/>
      <w:bCs/>
      <w:sz w:val="20"/>
      <w:szCs w:val="20"/>
    </w:rPr>
  </w:style>
  <w:style w:type="paragraph" w:styleId="Caption">
    <w:name w:val="caption"/>
    <w:basedOn w:val="Normal"/>
    <w:next w:val="Normal"/>
    <w:unhideWhenUsed/>
    <w:qFormat/>
    <w:rsid w:val="006537AC"/>
    <w:pPr>
      <w:keepNext/>
      <w:spacing w:after="200" w:line="240" w:lineRule="auto"/>
    </w:pPr>
    <w:rPr>
      <w:rFonts w:ascii="Arial Narrow" w:hAnsi="Arial Narrow"/>
      <w:i/>
      <w:iCs/>
    </w:rPr>
  </w:style>
  <w:style w:type="character" w:styleId="FollowedHyperlink">
    <w:name w:val="FollowedHyperlink"/>
    <w:basedOn w:val="DefaultParagraphFont"/>
    <w:uiPriority w:val="99"/>
    <w:semiHidden/>
    <w:unhideWhenUsed/>
    <w:rsid w:val="000071F6"/>
    <w:rPr>
      <w:color w:val="954F72" w:themeColor="followedHyperlink"/>
      <w:u w:val="single"/>
    </w:rPr>
  </w:style>
  <w:style w:type="table" w:styleId="GridTable4-Accent1">
    <w:name w:val="Grid Table 4 Accent 1"/>
    <w:basedOn w:val="TableNormal"/>
    <w:uiPriority w:val="49"/>
    <w:rsid w:val="00302412"/>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6">
    <w:name w:val="Grid Table 4 Accent 6"/>
    <w:basedOn w:val="TableNormal"/>
    <w:uiPriority w:val="49"/>
    <w:rsid w:val="00302412"/>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4-Accent4">
    <w:name w:val="Grid Table 4 Accent 4"/>
    <w:basedOn w:val="TableNormal"/>
    <w:uiPriority w:val="49"/>
    <w:rsid w:val="00A21896"/>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2">
    <w:name w:val="Grid Table 4 Accent 2"/>
    <w:basedOn w:val="TableNormal"/>
    <w:uiPriority w:val="49"/>
    <w:rsid w:val="00A21896"/>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Heading1Char">
    <w:name w:val="Heading 1 Char"/>
    <w:basedOn w:val="DefaultParagraphFont"/>
    <w:link w:val="Heading1"/>
    <w:uiPriority w:val="9"/>
    <w:rsid w:val="004E38B8"/>
    <w:rPr>
      <w:rFonts w:ascii="Arial Narrow" w:eastAsiaTheme="minorHAnsi" w:hAnsi="Arial Narrow"/>
      <w:b/>
      <w:caps/>
      <w:spacing w:val="30"/>
      <w:kern w:val="24"/>
      <w:sz w:val="32"/>
      <w:szCs w:val="24"/>
      <w:shd w:val="clear" w:color="auto" w:fill="FFFFFF" w:themeFill="background1"/>
    </w:rPr>
  </w:style>
  <w:style w:type="character" w:customStyle="1" w:styleId="Heading4Char">
    <w:name w:val="Heading 4 Char"/>
    <w:basedOn w:val="DefaultParagraphFont"/>
    <w:link w:val="Heading4"/>
    <w:uiPriority w:val="9"/>
    <w:semiHidden/>
    <w:rsid w:val="004E38B8"/>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4E38B8"/>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4E38B8"/>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4E38B8"/>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4E38B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4E38B8"/>
    <w:rPr>
      <w:rFonts w:asciiTheme="majorHAnsi" w:eastAsiaTheme="majorEastAsia" w:hAnsiTheme="majorHAnsi" w:cstheme="majorBidi"/>
      <w:i/>
      <w:iCs/>
      <w:color w:val="272727" w:themeColor="text1" w:themeTint="D8"/>
      <w:sz w:val="21"/>
      <w:szCs w:val="21"/>
    </w:rPr>
  </w:style>
  <w:style w:type="table" w:styleId="GridTable4-Accent5">
    <w:name w:val="Grid Table 4 Accent 5"/>
    <w:basedOn w:val="TableNormal"/>
    <w:uiPriority w:val="49"/>
    <w:rsid w:val="00DC6890"/>
    <w:pPr>
      <w:spacing w:after="0" w:line="240" w:lineRule="auto"/>
    </w:pPr>
    <w:rPr>
      <w:rFonts w:eastAsiaTheme="minorHAnsi"/>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TOC1">
    <w:name w:val="toc 1"/>
    <w:basedOn w:val="Normal"/>
    <w:next w:val="Normal"/>
    <w:autoRedefine/>
    <w:uiPriority w:val="39"/>
    <w:unhideWhenUsed/>
    <w:rsid w:val="00EE3029"/>
    <w:pPr>
      <w:spacing w:before="120" w:after="120"/>
    </w:pPr>
    <w:rPr>
      <w:b/>
      <w:bCs/>
      <w:caps/>
      <w:sz w:val="20"/>
      <w:szCs w:val="20"/>
    </w:rPr>
  </w:style>
  <w:style w:type="paragraph" w:styleId="TOC2">
    <w:name w:val="toc 2"/>
    <w:basedOn w:val="Normal"/>
    <w:next w:val="Normal"/>
    <w:autoRedefine/>
    <w:uiPriority w:val="39"/>
    <w:unhideWhenUsed/>
    <w:rsid w:val="00EE3029"/>
    <w:pPr>
      <w:spacing w:after="0"/>
      <w:ind w:left="220"/>
    </w:pPr>
    <w:rPr>
      <w:smallCaps/>
      <w:sz w:val="20"/>
      <w:szCs w:val="20"/>
    </w:rPr>
  </w:style>
  <w:style w:type="paragraph" w:styleId="TOC3">
    <w:name w:val="toc 3"/>
    <w:basedOn w:val="Normal"/>
    <w:next w:val="Normal"/>
    <w:autoRedefine/>
    <w:uiPriority w:val="39"/>
    <w:unhideWhenUsed/>
    <w:rsid w:val="00EE3029"/>
    <w:pPr>
      <w:spacing w:after="0"/>
      <w:ind w:left="440"/>
    </w:pPr>
    <w:rPr>
      <w:i/>
      <w:iCs/>
      <w:sz w:val="20"/>
      <w:szCs w:val="20"/>
    </w:rPr>
  </w:style>
  <w:style w:type="paragraph" w:styleId="TOC4">
    <w:name w:val="toc 4"/>
    <w:basedOn w:val="Normal"/>
    <w:next w:val="Normal"/>
    <w:autoRedefine/>
    <w:uiPriority w:val="39"/>
    <w:unhideWhenUsed/>
    <w:rsid w:val="00EE3029"/>
    <w:pPr>
      <w:spacing w:after="0"/>
      <w:ind w:left="660"/>
    </w:pPr>
    <w:rPr>
      <w:sz w:val="18"/>
      <w:szCs w:val="18"/>
    </w:rPr>
  </w:style>
  <w:style w:type="paragraph" w:styleId="TOC5">
    <w:name w:val="toc 5"/>
    <w:basedOn w:val="Normal"/>
    <w:next w:val="Normal"/>
    <w:autoRedefine/>
    <w:uiPriority w:val="39"/>
    <w:unhideWhenUsed/>
    <w:rsid w:val="00EE3029"/>
    <w:pPr>
      <w:spacing w:after="0"/>
      <w:ind w:left="880"/>
    </w:pPr>
    <w:rPr>
      <w:sz w:val="18"/>
      <w:szCs w:val="18"/>
    </w:rPr>
  </w:style>
  <w:style w:type="paragraph" w:styleId="TOC6">
    <w:name w:val="toc 6"/>
    <w:basedOn w:val="Normal"/>
    <w:next w:val="Normal"/>
    <w:autoRedefine/>
    <w:uiPriority w:val="39"/>
    <w:unhideWhenUsed/>
    <w:rsid w:val="00EE3029"/>
    <w:pPr>
      <w:spacing w:after="0"/>
      <w:ind w:left="1100"/>
    </w:pPr>
    <w:rPr>
      <w:sz w:val="18"/>
      <w:szCs w:val="18"/>
    </w:rPr>
  </w:style>
  <w:style w:type="paragraph" w:styleId="TOC7">
    <w:name w:val="toc 7"/>
    <w:basedOn w:val="Normal"/>
    <w:next w:val="Normal"/>
    <w:autoRedefine/>
    <w:uiPriority w:val="39"/>
    <w:unhideWhenUsed/>
    <w:rsid w:val="00EE3029"/>
    <w:pPr>
      <w:spacing w:after="0"/>
      <w:ind w:left="1320"/>
    </w:pPr>
    <w:rPr>
      <w:sz w:val="18"/>
      <w:szCs w:val="18"/>
    </w:rPr>
  </w:style>
  <w:style w:type="paragraph" w:styleId="TOC8">
    <w:name w:val="toc 8"/>
    <w:basedOn w:val="Normal"/>
    <w:next w:val="Normal"/>
    <w:autoRedefine/>
    <w:uiPriority w:val="39"/>
    <w:unhideWhenUsed/>
    <w:rsid w:val="00EE3029"/>
    <w:pPr>
      <w:spacing w:after="0"/>
      <w:ind w:left="1540"/>
    </w:pPr>
    <w:rPr>
      <w:sz w:val="18"/>
      <w:szCs w:val="18"/>
    </w:rPr>
  </w:style>
  <w:style w:type="paragraph" w:styleId="TOC9">
    <w:name w:val="toc 9"/>
    <w:basedOn w:val="Normal"/>
    <w:next w:val="Normal"/>
    <w:autoRedefine/>
    <w:uiPriority w:val="39"/>
    <w:unhideWhenUsed/>
    <w:rsid w:val="00EE3029"/>
    <w:pPr>
      <w:spacing w:after="0"/>
      <w:ind w:left="1760"/>
    </w:pPr>
    <w:rPr>
      <w:sz w:val="18"/>
      <w:szCs w:val="18"/>
    </w:rPr>
  </w:style>
  <w:style w:type="paragraph" w:styleId="NormalWeb">
    <w:name w:val="Normal (Web)"/>
    <w:basedOn w:val="Normal"/>
    <w:uiPriority w:val="99"/>
    <w:unhideWhenUsed/>
    <w:rsid w:val="001E6DCF"/>
    <w:pPr>
      <w:spacing w:before="100" w:beforeAutospacing="1" w:after="100" w:afterAutospacing="1" w:line="240" w:lineRule="auto"/>
    </w:pPr>
    <w:rPr>
      <w:rFonts w:ascii="Times New Roman" w:eastAsiaTheme="minorEastAsia" w:hAnsi="Times New Roman" w:cs="Times New Roman"/>
      <w:sz w:val="24"/>
      <w:szCs w:val="24"/>
      <w:lang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8271339">
      <w:bodyDiv w:val="1"/>
      <w:marLeft w:val="0"/>
      <w:marRight w:val="0"/>
      <w:marTop w:val="0"/>
      <w:marBottom w:val="0"/>
      <w:divBdr>
        <w:top w:val="none" w:sz="0" w:space="0" w:color="auto"/>
        <w:left w:val="none" w:sz="0" w:space="0" w:color="auto"/>
        <w:bottom w:val="none" w:sz="0" w:space="0" w:color="auto"/>
        <w:right w:val="none" w:sz="0" w:space="0" w:color="auto"/>
      </w:divBdr>
    </w:div>
    <w:div w:id="1515150217">
      <w:bodyDiv w:val="1"/>
      <w:marLeft w:val="0"/>
      <w:marRight w:val="0"/>
      <w:marTop w:val="0"/>
      <w:marBottom w:val="0"/>
      <w:divBdr>
        <w:top w:val="none" w:sz="0" w:space="0" w:color="auto"/>
        <w:left w:val="none" w:sz="0" w:space="0" w:color="auto"/>
        <w:bottom w:val="none" w:sz="0" w:space="0" w:color="auto"/>
        <w:right w:val="none" w:sz="0" w:space="0" w:color="auto"/>
      </w:divBdr>
    </w:div>
    <w:div w:id="1548225484">
      <w:bodyDiv w:val="1"/>
      <w:marLeft w:val="0"/>
      <w:marRight w:val="0"/>
      <w:marTop w:val="0"/>
      <w:marBottom w:val="0"/>
      <w:divBdr>
        <w:top w:val="none" w:sz="0" w:space="0" w:color="auto"/>
        <w:left w:val="none" w:sz="0" w:space="0" w:color="auto"/>
        <w:bottom w:val="none" w:sz="0" w:space="0" w:color="auto"/>
        <w:right w:val="none" w:sz="0" w:space="0" w:color="auto"/>
      </w:divBdr>
    </w:div>
    <w:div w:id="1767923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_rels/footnotes.xml.rels><?xml version="1.0" encoding="UTF-8" standalone="yes"?>
<Relationships xmlns="http://schemas.openxmlformats.org/package/2006/relationships"><Relationship Id="rId1" Type="http://schemas.openxmlformats.org/officeDocument/2006/relationships/hyperlink" Target="http://cleantechnica.com/2016/05/23/fuel-switching-essential-step-towards-decarbonized-futur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EE4C60-1498-4082-878A-184E450B0A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25</Pages>
  <Words>8692</Words>
  <Characters>49547</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
    </vt:vector>
  </TitlesOfParts>
  <Company>Integral Group</Company>
  <LinksUpToDate>false</LinksUpToDate>
  <CharactersWithSpaces>58123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Westerhoff</dc:creator>
  <cp:keywords/>
  <dc:description/>
  <cp:lastModifiedBy>Maxwell Sykes</cp:lastModifiedBy>
  <cp:revision>3</cp:revision>
  <cp:lastPrinted>2016-08-31T02:51:00Z</cp:lastPrinted>
  <dcterms:created xsi:type="dcterms:W3CDTF">2016-08-31T02:51:00Z</dcterms:created>
  <dcterms:modified xsi:type="dcterms:W3CDTF">2016-08-31T02:53:00Z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-1157707598</vt:i4>
  </property>
</Properties>
</file>